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BAA" w:rsidRDefault="00BF69F5" w:rsidP="00DD3BAA">
      <w:pPr>
        <w:tabs>
          <w:tab w:val="center" w:pos="3967"/>
        </w:tabs>
        <w:spacing w:line="240" w:lineRule="auto"/>
        <w:ind w:left="0" w:firstLine="0"/>
        <w:jc w:val="center"/>
        <w:rPr>
          <w:rFonts w:ascii="Arial" w:hAnsi="Arial" w:cs="Arial"/>
          <w:b/>
          <w:sz w:val="28"/>
          <w:szCs w:val="28"/>
          <w:lang w:val="id-ID"/>
        </w:rPr>
      </w:pPr>
      <w:bookmarkStart w:id="0" w:name="_GoBack"/>
      <w:bookmarkEnd w:id="0"/>
      <w:r w:rsidRPr="00BF69F5">
        <w:rPr>
          <w:rFonts w:ascii="Arial" w:hAnsi="Arial" w:cs="Arial"/>
          <w:b/>
          <w:sz w:val="28"/>
          <w:szCs w:val="28"/>
        </w:rPr>
        <w:t xml:space="preserve">PERUBAHAN BERAT BADAN, TINGGI BADAN DAN STATUS GIZI ANAK BALITA PADA PEMBERIAN EDUKASI </w:t>
      </w:r>
    </w:p>
    <w:p w:rsidR="00D84850" w:rsidRPr="00BF69F5" w:rsidRDefault="00BF69F5" w:rsidP="00DD3BAA">
      <w:pPr>
        <w:tabs>
          <w:tab w:val="center" w:pos="3967"/>
        </w:tabs>
        <w:spacing w:line="240" w:lineRule="auto"/>
        <w:ind w:left="0" w:firstLine="0"/>
        <w:jc w:val="center"/>
        <w:rPr>
          <w:rFonts w:ascii="Arial" w:hAnsi="Arial" w:cs="Arial"/>
          <w:b/>
          <w:sz w:val="28"/>
          <w:szCs w:val="28"/>
        </w:rPr>
      </w:pPr>
      <w:r w:rsidRPr="00BF69F5">
        <w:rPr>
          <w:rFonts w:ascii="Arial" w:hAnsi="Arial" w:cs="Arial"/>
          <w:b/>
          <w:sz w:val="28"/>
          <w:szCs w:val="28"/>
        </w:rPr>
        <w:t xml:space="preserve">DAN TEPUNG DAUN KELOR </w:t>
      </w:r>
    </w:p>
    <w:p w:rsidR="0082783E" w:rsidRPr="0087736A" w:rsidRDefault="0082783E" w:rsidP="0087736A">
      <w:pPr>
        <w:spacing w:line="240" w:lineRule="auto"/>
        <w:jc w:val="center"/>
        <w:rPr>
          <w:rFonts w:ascii="Arial" w:hAnsi="Arial" w:cs="Arial"/>
          <w:sz w:val="20"/>
          <w:szCs w:val="20"/>
        </w:rPr>
      </w:pPr>
    </w:p>
    <w:p w:rsidR="00D84850" w:rsidRDefault="00D84850" w:rsidP="0087736A">
      <w:pPr>
        <w:spacing w:line="240" w:lineRule="auto"/>
        <w:jc w:val="center"/>
        <w:rPr>
          <w:rFonts w:ascii="Arial" w:hAnsi="Arial" w:cs="Arial"/>
          <w:sz w:val="20"/>
          <w:szCs w:val="20"/>
          <w:lang w:val="id-ID"/>
        </w:rPr>
      </w:pPr>
    </w:p>
    <w:p w:rsidR="00612A31" w:rsidRPr="00612A31" w:rsidRDefault="00612A31" w:rsidP="0087736A">
      <w:pPr>
        <w:spacing w:line="240" w:lineRule="auto"/>
        <w:jc w:val="center"/>
        <w:rPr>
          <w:rFonts w:ascii="Arial" w:hAnsi="Arial" w:cs="Arial"/>
          <w:sz w:val="20"/>
          <w:szCs w:val="20"/>
          <w:lang w:val="id-ID"/>
        </w:rPr>
      </w:pPr>
    </w:p>
    <w:p w:rsidR="00D84850" w:rsidRPr="00D76099" w:rsidRDefault="00D84850" w:rsidP="0087736A">
      <w:pPr>
        <w:spacing w:line="240" w:lineRule="auto"/>
        <w:jc w:val="center"/>
        <w:rPr>
          <w:rFonts w:ascii="Arial" w:hAnsi="Arial" w:cs="Arial"/>
          <w:b/>
          <w:sz w:val="20"/>
          <w:szCs w:val="20"/>
        </w:rPr>
      </w:pPr>
      <w:r w:rsidRPr="00D76099">
        <w:rPr>
          <w:rFonts w:ascii="Arial" w:hAnsi="Arial" w:cs="Arial"/>
          <w:b/>
          <w:sz w:val="20"/>
          <w:szCs w:val="20"/>
        </w:rPr>
        <w:t>Zakaria</w:t>
      </w:r>
      <w:r w:rsidRPr="00D76099">
        <w:rPr>
          <w:rFonts w:ascii="Arial" w:hAnsi="Arial" w:cs="Arial"/>
          <w:b/>
          <w:sz w:val="20"/>
          <w:szCs w:val="20"/>
          <w:vertAlign w:val="superscript"/>
        </w:rPr>
        <w:t>1</w:t>
      </w:r>
      <w:r w:rsidRPr="00D76099">
        <w:rPr>
          <w:rFonts w:ascii="Arial" w:hAnsi="Arial" w:cs="Arial"/>
          <w:b/>
          <w:sz w:val="20"/>
          <w:szCs w:val="20"/>
        </w:rPr>
        <w:t>, Ramlan Asbar</w:t>
      </w:r>
      <w:r w:rsidRPr="00D76099">
        <w:rPr>
          <w:rFonts w:ascii="Arial" w:hAnsi="Arial" w:cs="Arial"/>
          <w:b/>
          <w:sz w:val="20"/>
          <w:szCs w:val="20"/>
          <w:vertAlign w:val="superscript"/>
        </w:rPr>
        <w:t>1</w:t>
      </w:r>
      <w:r w:rsidRPr="00D76099">
        <w:rPr>
          <w:rFonts w:ascii="Arial" w:hAnsi="Arial" w:cs="Arial"/>
          <w:b/>
          <w:sz w:val="20"/>
          <w:szCs w:val="20"/>
        </w:rPr>
        <w:t>, Retno Sri Lestari</w:t>
      </w:r>
      <w:r w:rsidRPr="00D76099">
        <w:rPr>
          <w:rFonts w:ascii="Arial" w:hAnsi="Arial" w:cs="Arial"/>
          <w:b/>
          <w:sz w:val="20"/>
          <w:szCs w:val="20"/>
          <w:vertAlign w:val="superscript"/>
        </w:rPr>
        <w:t>1</w:t>
      </w:r>
      <w:r w:rsidRPr="00D76099">
        <w:rPr>
          <w:rFonts w:ascii="Arial" w:hAnsi="Arial" w:cs="Arial"/>
          <w:b/>
          <w:sz w:val="20"/>
          <w:szCs w:val="20"/>
        </w:rPr>
        <w:t>, Rosmini</w:t>
      </w:r>
      <w:r w:rsidRPr="00D76099">
        <w:rPr>
          <w:rFonts w:ascii="Arial" w:hAnsi="Arial" w:cs="Arial"/>
          <w:b/>
          <w:sz w:val="20"/>
          <w:szCs w:val="20"/>
          <w:vertAlign w:val="superscript"/>
        </w:rPr>
        <w:t>2</w:t>
      </w:r>
    </w:p>
    <w:p w:rsidR="00612A31" w:rsidRDefault="00612A31" w:rsidP="0087736A">
      <w:pPr>
        <w:spacing w:line="240" w:lineRule="auto"/>
        <w:jc w:val="center"/>
        <w:rPr>
          <w:rFonts w:ascii="Arial" w:hAnsi="Arial" w:cs="Arial"/>
          <w:sz w:val="20"/>
          <w:szCs w:val="20"/>
          <w:vertAlign w:val="superscript"/>
          <w:lang w:val="id-ID"/>
        </w:rPr>
      </w:pPr>
      <w:r>
        <w:rPr>
          <w:rFonts w:ascii="Arial" w:hAnsi="Arial" w:cs="Arial"/>
          <w:sz w:val="20"/>
          <w:szCs w:val="20"/>
          <w:vertAlign w:val="superscript"/>
        </w:rPr>
        <w:t>1</w:t>
      </w:r>
      <w:r>
        <w:rPr>
          <w:rFonts w:ascii="Arial" w:hAnsi="Arial" w:cs="Arial"/>
          <w:sz w:val="20"/>
          <w:szCs w:val="20"/>
        </w:rPr>
        <w:t>Jurusan Gizi, Politeknik Kesehatan Kemenkes, Makassar</w:t>
      </w:r>
      <w:r w:rsidRPr="0087736A">
        <w:rPr>
          <w:rFonts w:ascii="Arial" w:hAnsi="Arial" w:cs="Arial"/>
          <w:sz w:val="20"/>
          <w:szCs w:val="20"/>
          <w:vertAlign w:val="superscript"/>
        </w:rPr>
        <w:t xml:space="preserve"> </w:t>
      </w:r>
    </w:p>
    <w:p w:rsidR="00D84850" w:rsidRPr="0087736A" w:rsidRDefault="00D84850" w:rsidP="0087736A">
      <w:pPr>
        <w:spacing w:line="240" w:lineRule="auto"/>
        <w:jc w:val="center"/>
        <w:rPr>
          <w:rFonts w:ascii="Arial" w:hAnsi="Arial" w:cs="Arial"/>
          <w:sz w:val="20"/>
          <w:szCs w:val="20"/>
        </w:rPr>
      </w:pPr>
      <w:r w:rsidRPr="0087736A">
        <w:rPr>
          <w:rFonts w:ascii="Arial" w:hAnsi="Arial" w:cs="Arial"/>
          <w:sz w:val="20"/>
          <w:szCs w:val="20"/>
          <w:vertAlign w:val="superscript"/>
        </w:rPr>
        <w:t>2</w:t>
      </w:r>
      <w:r w:rsidRPr="0087736A">
        <w:rPr>
          <w:rFonts w:ascii="Arial" w:hAnsi="Arial" w:cs="Arial"/>
          <w:sz w:val="20"/>
          <w:szCs w:val="20"/>
        </w:rPr>
        <w:t xml:space="preserve"> Instalasi Gizi</w:t>
      </w:r>
      <w:r w:rsidR="00612A31">
        <w:rPr>
          <w:rFonts w:ascii="Arial" w:hAnsi="Arial" w:cs="Arial"/>
          <w:sz w:val="20"/>
          <w:szCs w:val="20"/>
          <w:lang w:val="id-ID"/>
        </w:rPr>
        <w:t>,</w:t>
      </w:r>
      <w:r w:rsidRPr="0087736A">
        <w:rPr>
          <w:rFonts w:ascii="Arial" w:hAnsi="Arial" w:cs="Arial"/>
          <w:sz w:val="20"/>
          <w:szCs w:val="20"/>
        </w:rPr>
        <w:t xml:space="preserve"> RSUD Kota Makassar</w:t>
      </w:r>
    </w:p>
    <w:p w:rsidR="0058222E" w:rsidRDefault="0058222E" w:rsidP="0087736A">
      <w:pPr>
        <w:spacing w:line="240" w:lineRule="auto"/>
        <w:rPr>
          <w:rFonts w:ascii="Arial" w:hAnsi="Arial" w:cs="Arial"/>
          <w:sz w:val="20"/>
          <w:szCs w:val="20"/>
          <w:lang w:val="id-ID"/>
        </w:rPr>
      </w:pPr>
    </w:p>
    <w:p w:rsidR="00612A31" w:rsidRPr="00612A31" w:rsidRDefault="00612A31" w:rsidP="0087736A">
      <w:pPr>
        <w:spacing w:line="240" w:lineRule="auto"/>
        <w:rPr>
          <w:rFonts w:ascii="Arial" w:hAnsi="Arial" w:cs="Arial"/>
          <w:sz w:val="20"/>
          <w:szCs w:val="20"/>
          <w:lang w:val="id-ID"/>
        </w:rPr>
      </w:pPr>
    </w:p>
    <w:p w:rsidR="00612A31" w:rsidRDefault="00612A31" w:rsidP="0087736A">
      <w:pPr>
        <w:spacing w:line="240" w:lineRule="auto"/>
        <w:ind w:left="1440" w:hanging="1440"/>
        <w:jc w:val="center"/>
        <w:rPr>
          <w:rFonts w:ascii="Arial" w:hAnsi="Arial" w:cs="Arial"/>
          <w:i/>
          <w:sz w:val="20"/>
          <w:szCs w:val="20"/>
          <w:lang w:val="id-ID"/>
        </w:rPr>
      </w:pPr>
    </w:p>
    <w:p w:rsidR="00E90909" w:rsidRPr="00612A31" w:rsidRDefault="00612A31" w:rsidP="0087736A">
      <w:pPr>
        <w:spacing w:line="240" w:lineRule="auto"/>
        <w:ind w:left="1440" w:hanging="1440"/>
        <w:jc w:val="center"/>
        <w:rPr>
          <w:rFonts w:ascii="Arial" w:hAnsi="Arial" w:cs="Arial"/>
          <w:b/>
          <w:i/>
          <w:sz w:val="20"/>
          <w:szCs w:val="20"/>
          <w:lang w:val="id-ID"/>
        </w:rPr>
      </w:pPr>
      <w:r w:rsidRPr="00612A31">
        <w:rPr>
          <w:rFonts w:ascii="Arial" w:hAnsi="Arial" w:cs="Arial"/>
          <w:b/>
          <w:i/>
          <w:sz w:val="20"/>
          <w:szCs w:val="20"/>
        </w:rPr>
        <w:t>ABSTRA</w:t>
      </w:r>
      <w:r w:rsidRPr="00612A31">
        <w:rPr>
          <w:rFonts w:ascii="Arial" w:hAnsi="Arial" w:cs="Arial"/>
          <w:b/>
          <w:i/>
          <w:sz w:val="20"/>
          <w:szCs w:val="20"/>
          <w:lang w:val="id-ID"/>
        </w:rPr>
        <w:t>CT</w:t>
      </w:r>
    </w:p>
    <w:p w:rsidR="007F76CA" w:rsidRPr="00664C35" w:rsidRDefault="007F76CA" w:rsidP="0087736A">
      <w:pPr>
        <w:spacing w:line="240" w:lineRule="auto"/>
        <w:ind w:left="1440" w:hanging="1440"/>
        <w:jc w:val="center"/>
        <w:rPr>
          <w:rFonts w:ascii="Arial" w:hAnsi="Arial" w:cs="Arial"/>
          <w:i/>
          <w:sz w:val="20"/>
          <w:szCs w:val="20"/>
          <w:lang w:val="id-ID"/>
        </w:rPr>
      </w:pPr>
    </w:p>
    <w:p w:rsidR="007F76CA" w:rsidRPr="00664C35" w:rsidRDefault="00BF601C" w:rsidP="004F37FA">
      <w:pPr>
        <w:spacing w:line="240" w:lineRule="auto"/>
        <w:ind w:left="567" w:right="567" w:firstLine="0"/>
        <w:rPr>
          <w:rFonts w:ascii="Arial" w:hAnsi="Arial" w:cs="Arial"/>
          <w:i/>
          <w:sz w:val="20"/>
          <w:szCs w:val="20"/>
          <w:lang w:val="id-ID"/>
        </w:rPr>
      </w:pPr>
      <w:r w:rsidRPr="00664C35">
        <w:rPr>
          <w:rFonts w:ascii="Arial" w:hAnsi="Arial" w:cs="Arial"/>
          <w:b/>
          <w:i/>
          <w:sz w:val="20"/>
          <w:szCs w:val="20"/>
          <w:lang w:val="id-ID"/>
        </w:rPr>
        <w:t>Background:</w:t>
      </w:r>
      <w:r w:rsidRPr="00664C35">
        <w:rPr>
          <w:rFonts w:ascii="Arial" w:hAnsi="Arial" w:cs="Arial"/>
          <w:i/>
          <w:sz w:val="20"/>
          <w:szCs w:val="20"/>
          <w:lang w:val="id-ID"/>
        </w:rPr>
        <w:t xml:space="preserve"> </w:t>
      </w:r>
      <w:r w:rsidR="007F76CA" w:rsidRPr="00664C35">
        <w:rPr>
          <w:rFonts w:ascii="Arial" w:hAnsi="Arial" w:cs="Arial"/>
          <w:i/>
          <w:sz w:val="20"/>
          <w:szCs w:val="20"/>
          <w:lang w:val="id-ID"/>
        </w:rPr>
        <w:t>Nutrition problem is a public health problem that the prevention can not be done with medical approach and health service only. Nutrition problem in addition is a syndrome of poverty that closely related to the problem of food security at the household level also concerns aspects of knowledge and behavior that are less supportive of lifestyle. Puskesmas Bulurokeng Makassar City in 2016, reported that there are 45 children under five suffering from malnutrition in Bulurokeng urban village.</w:t>
      </w:r>
    </w:p>
    <w:p w:rsidR="00DA1CB2" w:rsidRPr="00664C35" w:rsidRDefault="00DA1CB2" w:rsidP="004F37FA">
      <w:pPr>
        <w:spacing w:line="240" w:lineRule="auto"/>
        <w:ind w:left="567" w:right="567" w:firstLine="0"/>
        <w:rPr>
          <w:rFonts w:ascii="Arial" w:hAnsi="Arial" w:cs="Arial"/>
          <w:b/>
          <w:i/>
          <w:sz w:val="20"/>
          <w:szCs w:val="20"/>
          <w:lang w:val="id-ID"/>
        </w:rPr>
      </w:pPr>
    </w:p>
    <w:p w:rsidR="007F76CA" w:rsidRPr="00664C35" w:rsidRDefault="00596DDE" w:rsidP="004F37FA">
      <w:pPr>
        <w:spacing w:line="240" w:lineRule="auto"/>
        <w:ind w:left="567" w:right="567" w:firstLine="0"/>
        <w:rPr>
          <w:rFonts w:ascii="Arial" w:hAnsi="Arial" w:cs="Arial"/>
          <w:i/>
          <w:sz w:val="20"/>
          <w:szCs w:val="20"/>
          <w:lang w:val="id-ID"/>
        </w:rPr>
      </w:pPr>
      <w:r w:rsidRPr="00664C35">
        <w:rPr>
          <w:rFonts w:ascii="Arial" w:hAnsi="Arial" w:cs="Arial"/>
          <w:b/>
          <w:i/>
          <w:sz w:val="20"/>
          <w:szCs w:val="20"/>
          <w:lang w:val="id-ID"/>
        </w:rPr>
        <w:t>Objectives:</w:t>
      </w:r>
      <w:r w:rsidRPr="00664C35">
        <w:rPr>
          <w:rFonts w:ascii="Arial" w:hAnsi="Arial" w:cs="Arial"/>
          <w:i/>
          <w:sz w:val="20"/>
          <w:szCs w:val="20"/>
          <w:lang w:val="id-ID"/>
        </w:rPr>
        <w:t xml:space="preserve"> </w:t>
      </w:r>
      <w:r w:rsidR="007F76CA" w:rsidRPr="00664C35">
        <w:rPr>
          <w:rFonts w:ascii="Arial" w:hAnsi="Arial" w:cs="Arial"/>
          <w:i/>
          <w:sz w:val="20"/>
          <w:szCs w:val="20"/>
          <w:lang w:val="id-ID"/>
        </w:rPr>
        <w:t>The purpose of community service is to assess the change of body weight (TB), height (TB) and nutritional status of children under five in the education and giving of kelor leaf meal on the daily diet of children under five in Bulurokeng Urban Village in 2016. Number of children target infants as many as 29 children, intervention carried out for 1 month.</w:t>
      </w:r>
    </w:p>
    <w:p w:rsidR="00DA1CB2" w:rsidRPr="00664C35" w:rsidRDefault="00DA1CB2" w:rsidP="004F37FA">
      <w:pPr>
        <w:spacing w:line="240" w:lineRule="auto"/>
        <w:ind w:left="567" w:right="567" w:firstLine="0"/>
        <w:rPr>
          <w:rFonts w:ascii="Arial" w:hAnsi="Arial" w:cs="Arial"/>
          <w:b/>
          <w:i/>
          <w:sz w:val="20"/>
          <w:szCs w:val="20"/>
          <w:lang w:val="id-ID"/>
        </w:rPr>
      </w:pPr>
    </w:p>
    <w:p w:rsidR="007F76CA" w:rsidRPr="00664C35" w:rsidRDefault="00596DDE" w:rsidP="004F37FA">
      <w:pPr>
        <w:spacing w:line="240" w:lineRule="auto"/>
        <w:ind w:left="567" w:right="567" w:firstLine="0"/>
        <w:rPr>
          <w:rFonts w:ascii="Arial" w:hAnsi="Arial" w:cs="Arial"/>
          <w:i/>
          <w:sz w:val="20"/>
          <w:szCs w:val="20"/>
          <w:lang w:val="id-ID"/>
        </w:rPr>
      </w:pPr>
      <w:r w:rsidRPr="00664C35">
        <w:rPr>
          <w:rFonts w:ascii="Arial" w:hAnsi="Arial" w:cs="Arial"/>
          <w:b/>
          <w:i/>
          <w:sz w:val="20"/>
          <w:szCs w:val="20"/>
          <w:lang w:val="id-ID"/>
        </w:rPr>
        <w:t>Results:</w:t>
      </w:r>
      <w:r w:rsidRPr="00664C35">
        <w:rPr>
          <w:rFonts w:ascii="Arial" w:hAnsi="Arial" w:cs="Arial"/>
          <w:i/>
          <w:sz w:val="20"/>
          <w:szCs w:val="20"/>
          <w:lang w:val="id-ID"/>
        </w:rPr>
        <w:t xml:space="preserve"> </w:t>
      </w:r>
      <w:r w:rsidR="007F76CA" w:rsidRPr="00664C35">
        <w:rPr>
          <w:rFonts w:ascii="Arial" w:hAnsi="Arial" w:cs="Arial"/>
          <w:i/>
          <w:sz w:val="20"/>
          <w:szCs w:val="20"/>
          <w:lang w:val="id-ID"/>
        </w:rPr>
        <w:t>The number of cadres who participated in education as many as 5 people and 29 mothers who have a toddler. But at the end of the intervention, as many as 25 children under five could be collected for analysis. Kelor flour in children under five showed significant difference of weight gain (p = 0,001), but there was no difference in height change (p = 0,41) before and after intervention. The nutritional status of children under five does not change based on body weight index by age (BB / U), height by age (TB / U) and body weight by height (BB / TB).</w:t>
      </w:r>
    </w:p>
    <w:p w:rsidR="00DA1CB2" w:rsidRPr="00664C35" w:rsidRDefault="00DA1CB2" w:rsidP="004F37FA">
      <w:pPr>
        <w:spacing w:line="240" w:lineRule="auto"/>
        <w:ind w:left="567" w:right="567" w:firstLine="0"/>
        <w:rPr>
          <w:rFonts w:ascii="Arial" w:hAnsi="Arial" w:cs="Arial"/>
          <w:b/>
          <w:i/>
          <w:sz w:val="20"/>
          <w:szCs w:val="20"/>
          <w:lang w:val="id-ID"/>
        </w:rPr>
      </w:pPr>
    </w:p>
    <w:p w:rsidR="007F76CA" w:rsidRPr="00664C35" w:rsidRDefault="00896570" w:rsidP="004F37FA">
      <w:pPr>
        <w:spacing w:line="240" w:lineRule="auto"/>
        <w:ind w:left="567" w:right="567" w:firstLine="0"/>
        <w:rPr>
          <w:rFonts w:ascii="Arial" w:hAnsi="Arial" w:cs="Arial"/>
          <w:i/>
          <w:sz w:val="20"/>
          <w:szCs w:val="20"/>
          <w:lang w:val="id-ID"/>
        </w:rPr>
      </w:pPr>
      <w:r w:rsidRPr="00664C35">
        <w:rPr>
          <w:rFonts w:ascii="Arial" w:hAnsi="Arial" w:cs="Arial"/>
          <w:b/>
          <w:i/>
          <w:sz w:val="20"/>
          <w:szCs w:val="20"/>
          <w:lang w:val="id-ID"/>
        </w:rPr>
        <w:t>Conclusions:</w:t>
      </w:r>
      <w:r w:rsidRPr="00664C35">
        <w:rPr>
          <w:rFonts w:ascii="Arial" w:hAnsi="Arial" w:cs="Arial"/>
          <w:i/>
          <w:sz w:val="20"/>
          <w:szCs w:val="20"/>
          <w:lang w:val="id-ID"/>
        </w:rPr>
        <w:t xml:space="preserve"> </w:t>
      </w:r>
      <w:r w:rsidR="007F76CA" w:rsidRPr="00664C35">
        <w:rPr>
          <w:rFonts w:ascii="Arial" w:hAnsi="Arial" w:cs="Arial"/>
          <w:i/>
          <w:sz w:val="20"/>
          <w:szCs w:val="20"/>
          <w:lang w:val="id-ID"/>
        </w:rPr>
        <w:t>It takes about 3 months of moringa flour intervention on the child's food menu, in order to appear a significant change in nutritional status in children under five.</w:t>
      </w:r>
    </w:p>
    <w:p w:rsidR="007F76CA" w:rsidRPr="00664C35" w:rsidRDefault="007F76CA" w:rsidP="004F37FA">
      <w:pPr>
        <w:spacing w:line="240" w:lineRule="auto"/>
        <w:ind w:left="567" w:right="567" w:firstLine="0"/>
        <w:rPr>
          <w:rFonts w:ascii="Arial" w:hAnsi="Arial" w:cs="Arial"/>
          <w:i/>
          <w:sz w:val="20"/>
          <w:szCs w:val="20"/>
          <w:lang w:val="id-ID"/>
        </w:rPr>
      </w:pPr>
    </w:p>
    <w:p w:rsidR="007F76CA" w:rsidRPr="00664C35" w:rsidRDefault="000377EA" w:rsidP="004F37FA">
      <w:pPr>
        <w:spacing w:line="240" w:lineRule="auto"/>
        <w:ind w:left="567" w:right="567" w:firstLine="0"/>
        <w:rPr>
          <w:rFonts w:ascii="Arial" w:hAnsi="Arial" w:cs="Arial"/>
          <w:i/>
          <w:sz w:val="20"/>
          <w:szCs w:val="20"/>
          <w:lang w:val="id-ID"/>
        </w:rPr>
      </w:pPr>
      <w:r w:rsidRPr="00664C35">
        <w:rPr>
          <w:rFonts w:ascii="Arial" w:hAnsi="Arial" w:cs="Arial"/>
          <w:i/>
          <w:sz w:val="20"/>
          <w:szCs w:val="20"/>
          <w:lang w:val="id-ID"/>
        </w:rPr>
        <w:t xml:space="preserve">Keyword: Moringa </w:t>
      </w:r>
      <w:r w:rsidR="007F76CA" w:rsidRPr="00664C35">
        <w:rPr>
          <w:rFonts w:ascii="Arial" w:hAnsi="Arial" w:cs="Arial"/>
          <w:i/>
          <w:sz w:val="20"/>
          <w:szCs w:val="20"/>
          <w:lang w:val="id-ID"/>
        </w:rPr>
        <w:t>leaf flour, nutritional status.</w:t>
      </w:r>
    </w:p>
    <w:p w:rsidR="007F76CA" w:rsidRDefault="007F76CA" w:rsidP="0087736A">
      <w:pPr>
        <w:spacing w:line="240" w:lineRule="auto"/>
        <w:ind w:left="1440" w:hanging="1440"/>
        <w:jc w:val="center"/>
        <w:rPr>
          <w:rFonts w:ascii="Arial" w:hAnsi="Arial" w:cs="Arial"/>
          <w:sz w:val="20"/>
          <w:szCs w:val="20"/>
          <w:lang w:val="id-ID"/>
        </w:rPr>
      </w:pPr>
    </w:p>
    <w:p w:rsidR="007F76CA" w:rsidRPr="00DD3BAA" w:rsidRDefault="007F76CA" w:rsidP="0087736A">
      <w:pPr>
        <w:spacing w:line="240" w:lineRule="auto"/>
        <w:ind w:left="1440" w:hanging="1440"/>
        <w:jc w:val="center"/>
        <w:rPr>
          <w:rFonts w:ascii="Arial" w:hAnsi="Arial" w:cs="Arial"/>
          <w:sz w:val="20"/>
          <w:szCs w:val="20"/>
          <w:lang w:val="id-ID"/>
        </w:rPr>
      </w:pPr>
    </w:p>
    <w:p w:rsidR="00A46E65" w:rsidRDefault="00A46E65" w:rsidP="0087736A">
      <w:pPr>
        <w:spacing w:line="240" w:lineRule="auto"/>
        <w:rPr>
          <w:rFonts w:ascii="Arial" w:hAnsi="Arial" w:cs="Arial"/>
          <w:b/>
          <w:sz w:val="20"/>
          <w:szCs w:val="20"/>
        </w:rPr>
        <w:sectPr w:rsidR="00A46E65" w:rsidSect="00284886">
          <w:headerReference w:type="even" r:id="rId9"/>
          <w:headerReference w:type="default" r:id="rId10"/>
          <w:footerReference w:type="even" r:id="rId11"/>
          <w:footerReference w:type="default" r:id="rId12"/>
          <w:pgSz w:w="11907" w:h="16840" w:code="9"/>
          <w:pgMar w:top="1701" w:right="1418" w:bottom="1701" w:left="1418" w:header="850" w:footer="850" w:gutter="0"/>
          <w:pgNumType w:start="12"/>
          <w:cols w:space="720"/>
          <w:docGrid w:linePitch="360"/>
        </w:sectPr>
      </w:pPr>
    </w:p>
    <w:p w:rsidR="00663F6C" w:rsidRPr="00A46E65" w:rsidRDefault="00663F6C" w:rsidP="0087736A">
      <w:pPr>
        <w:spacing w:line="240" w:lineRule="auto"/>
        <w:rPr>
          <w:rFonts w:ascii="Arial" w:hAnsi="Arial" w:cs="Arial"/>
          <w:b/>
          <w:sz w:val="20"/>
          <w:szCs w:val="20"/>
        </w:rPr>
      </w:pPr>
      <w:r w:rsidRPr="00A46E65">
        <w:rPr>
          <w:rFonts w:ascii="Arial" w:hAnsi="Arial" w:cs="Arial"/>
          <w:b/>
          <w:sz w:val="20"/>
          <w:szCs w:val="20"/>
        </w:rPr>
        <w:lastRenderedPageBreak/>
        <w:t>PENDAHULUAN</w:t>
      </w:r>
    </w:p>
    <w:p w:rsidR="00167D5D" w:rsidRPr="00A46E65" w:rsidRDefault="00663F6C" w:rsidP="0087736A">
      <w:pPr>
        <w:spacing w:line="240" w:lineRule="auto"/>
        <w:ind w:left="0" w:firstLine="720"/>
        <w:rPr>
          <w:rFonts w:ascii="Arial" w:hAnsi="Arial" w:cs="Arial"/>
          <w:sz w:val="20"/>
          <w:szCs w:val="20"/>
        </w:rPr>
      </w:pPr>
      <w:proofErr w:type="gramStart"/>
      <w:r w:rsidRPr="00A46E65">
        <w:rPr>
          <w:rFonts w:ascii="Arial" w:hAnsi="Arial" w:cs="Arial"/>
          <w:sz w:val="20"/>
          <w:szCs w:val="20"/>
        </w:rPr>
        <w:t>Status kesehatan dan gizi ibu dan bayi sebagai penentu kualitas sumber daya manusia, semakin jelas dengan adanya bukti bahwa status kesehatan dan gizi ibu pada masa prahamil, saat kehamilannya dan saat menyusui merupakan periode yang sangat kritis.</w:t>
      </w:r>
      <w:proofErr w:type="gramEnd"/>
      <w:r w:rsidRPr="00A46E65">
        <w:rPr>
          <w:rFonts w:ascii="Arial" w:hAnsi="Arial" w:cs="Arial"/>
          <w:sz w:val="20"/>
          <w:szCs w:val="20"/>
        </w:rPr>
        <w:t xml:space="preserve"> Sebagaimana dalam periode seribu hari, yaitu 270 hari selama kehamilannya dan 730 hari pada kehidupan pertama bayi yang dilahirkannya, merupakan periode sensitive karena akibat yang ditimbulkan terhadap bayi pada masa ini akan bersifat permanen dan tidak dapat dikoreksi. Dampak tersebut tidak hanya pada pertumbuhan fisik, tetapi juga pada pertumbuhan mental dan </w:t>
      </w:r>
      <w:r w:rsidRPr="00A46E65">
        <w:rPr>
          <w:rFonts w:ascii="Arial" w:hAnsi="Arial" w:cs="Arial"/>
          <w:sz w:val="20"/>
          <w:szCs w:val="20"/>
        </w:rPr>
        <w:lastRenderedPageBreak/>
        <w:t xml:space="preserve">kecerdasannya, yang pada usia dewasa terlihat dari ukuran fisik yang tidak optimal serta kualitas kerja yang tidak kompetitif yang berakibat pada rendahnya produktivitas ekonomi </w:t>
      </w:r>
      <w:r w:rsidR="00C534E5" w:rsidRPr="00A46E65">
        <w:rPr>
          <w:rFonts w:ascii="Arial" w:hAnsi="Arial" w:cs="Arial"/>
          <w:sz w:val="20"/>
          <w:szCs w:val="20"/>
        </w:rPr>
        <w:fldChar w:fldCharType="begin" w:fldLock="1"/>
      </w:r>
      <w:r w:rsidRPr="00A46E65">
        <w:rPr>
          <w:rFonts w:ascii="Arial" w:hAnsi="Arial" w:cs="Arial"/>
          <w:sz w:val="20"/>
          <w:szCs w:val="20"/>
        </w:rPr>
        <w:instrText>ADDIN CSL_CITATION { "citationItems" : [ { "id" : "ITEM-1", "itemData" : { "author" : [ { "dropping-particle" : "", "family" : "Kemenkes", "given" : "", "non-dropping-particle" : "", "parse-names" : false, "suffix" : "" } ], "id" : "ITEM-1", "issued" : { "date-parts" : [ [ "2013" ] ] }, "title" : "Kerangka Kebijakan : Gerakan Nasinal Percepatan Perbaikan Gizi (Gerakan 1000 Hari Pertama Kehidupan)", "type" : "patent" }, "uris" : [ "http://www.mendeley.com/documents/?uuid=30b626c4-ae6e-417a-abb5-0841513939d9" ] } ], "mendeley" : { "formattedCitation" : "(Kemenkes, 2013)", "plainTextFormattedCitation" : "(Kemenkes, 2013)", "previouslyFormattedCitation" : "(Kemenkes, 2013)" }, "properties" : { "noteIndex" : 0 }, "schema" : "https://github.com/citation-style-language/schema/raw/master/csl-citation.json" }</w:instrText>
      </w:r>
      <w:r w:rsidR="00C534E5" w:rsidRPr="00A46E65">
        <w:rPr>
          <w:rFonts w:ascii="Arial" w:hAnsi="Arial" w:cs="Arial"/>
          <w:sz w:val="20"/>
          <w:szCs w:val="20"/>
        </w:rPr>
        <w:fldChar w:fldCharType="separate"/>
      </w:r>
      <w:r w:rsidRPr="00A46E65">
        <w:rPr>
          <w:rFonts w:ascii="Arial" w:hAnsi="Arial" w:cs="Arial"/>
          <w:noProof/>
          <w:sz w:val="20"/>
          <w:szCs w:val="20"/>
        </w:rPr>
        <w:t>(Kemenkes, 2013)</w:t>
      </w:r>
      <w:r w:rsidR="00C534E5" w:rsidRPr="00A46E65">
        <w:rPr>
          <w:rFonts w:ascii="Arial" w:hAnsi="Arial" w:cs="Arial"/>
          <w:sz w:val="20"/>
          <w:szCs w:val="20"/>
        </w:rPr>
        <w:fldChar w:fldCharType="end"/>
      </w:r>
      <w:r w:rsidRPr="00A46E65">
        <w:rPr>
          <w:rFonts w:ascii="Arial" w:hAnsi="Arial" w:cs="Arial"/>
          <w:sz w:val="20"/>
          <w:szCs w:val="20"/>
        </w:rPr>
        <w:t>.</w:t>
      </w:r>
    </w:p>
    <w:p w:rsidR="00167D5D" w:rsidRPr="00A46E65" w:rsidRDefault="00663F6C" w:rsidP="0087736A">
      <w:pPr>
        <w:spacing w:line="240" w:lineRule="auto"/>
        <w:ind w:left="0" w:firstLine="720"/>
        <w:rPr>
          <w:rFonts w:ascii="Arial" w:hAnsi="Arial" w:cs="Arial"/>
          <w:sz w:val="20"/>
          <w:szCs w:val="20"/>
        </w:rPr>
      </w:pPr>
      <w:proofErr w:type="gramStart"/>
      <w:r w:rsidRPr="00A46E65">
        <w:rPr>
          <w:rFonts w:ascii="Arial" w:hAnsi="Arial" w:cs="Arial"/>
          <w:sz w:val="20"/>
          <w:szCs w:val="20"/>
        </w:rPr>
        <w:t>Masalah gizi adalah masalah kesehatan masyarakat yang penanggulangannya tidak dapat dilakukan pendekatan medis dan pelayanan kesehatan saja.</w:t>
      </w:r>
      <w:proofErr w:type="gramEnd"/>
      <w:r w:rsidRPr="00A46E65">
        <w:rPr>
          <w:rFonts w:ascii="Arial" w:hAnsi="Arial" w:cs="Arial"/>
          <w:sz w:val="20"/>
          <w:szCs w:val="20"/>
        </w:rPr>
        <w:t xml:space="preserve"> </w:t>
      </w:r>
      <w:proofErr w:type="gramStart"/>
      <w:r w:rsidRPr="00A46E65">
        <w:rPr>
          <w:rFonts w:ascii="Arial" w:hAnsi="Arial" w:cs="Arial"/>
          <w:sz w:val="20"/>
          <w:szCs w:val="20"/>
        </w:rPr>
        <w:t>Masalah gizi disamping merupakan sindroma kemiskinan yang erat kaitannya dengan masalah ketahanan pangan ditingkat rumah tangga juga menyangkut aspek pengetahuan dan perilaku yang kurang mendukung pola hidup.</w:t>
      </w:r>
      <w:proofErr w:type="gramEnd"/>
    </w:p>
    <w:p w:rsidR="00167D5D" w:rsidRPr="00A46E65" w:rsidRDefault="00663F6C" w:rsidP="0087736A">
      <w:pPr>
        <w:spacing w:line="240" w:lineRule="auto"/>
        <w:ind w:left="0" w:firstLine="720"/>
        <w:rPr>
          <w:rFonts w:ascii="Arial" w:hAnsi="Arial" w:cs="Arial"/>
          <w:sz w:val="20"/>
          <w:szCs w:val="20"/>
        </w:rPr>
      </w:pPr>
      <w:r w:rsidRPr="00A46E65">
        <w:rPr>
          <w:rFonts w:ascii="Arial" w:hAnsi="Arial" w:cs="Arial"/>
          <w:sz w:val="20"/>
          <w:szCs w:val="20"/>
        </w:rPr>
        <w:lastRenderedPageBreak/>
        <w:t>Jumlah anak balita yang terdaftar di wilayah kerja Pusk</w:t>
      </w:r>
      <w:r w:rsidR="003B46D0" w:rsidRPr="00A46E65">
        <w:rPr>
          <w:rFonts w:ascii="Arial" w:hAnsi="Arial" w:cs="Arial"/>
          <w:sz w:val="20"/>
          <w:szCs w:val="20"/>
        </w:rPr>
        <w:t>esmas Bulurokeng tahun 2016 se</w:t>
      </w:r>
      <w:r w:rsidRPr="00A46E65">
        <w:rPr>
          <w:rFonts w:ascii="Arial" w:hAnsi="Arial" w:cs="Arial"/>
          <w:sz w:val="20"/>
          <w:szCs w:val="20"/>
        </w:rPr>
        <w:t>besar 1757 balita, m</w:t>
      </w:r>
      <w:r w:rsidR="00720B84" w:rsidRPr="00A46E65">
        <w:rPr>
          <w:rFonts w:ascii="Arial" w:hAnsi="Arial" w:cs="Arial"/>
          <w:sz w:val="20"/>
          <w:szCs w:val="20"/>
        </w:rPr>
        <w:t>asing-masing di Kelurahan Boluro</w:t>
      </w:r>
      <w:r w:rsidRPr="00A46E65">
        <w:rPr>
          <w:rFonts w:ascii="Arial" w:hAnsi="Arial" w:cs="Arial"/>
          <w:sz w:val="20"/>
          <w:szCs w:val="20"/>
        </w:rPr>
        <w:t>keng sebesar 1522 balita dan Kelurahan Untia sebesar 235 balita, Anak balita yang menderita gizi kurang masing-masing sebesar 6 balita di kelurahan Bulurokeng dan 14 balita di Kelurahan Untia, selain itu ditemukan balita yang menderita gizi buruk masing-masing 3 di Kelurahan   Bulurokeng dan 2 balita di Kelurahan untia (</w:t>
      </w:r>
      <w:r w:rsidR="00162260" w:rsidRPr="00A46E65">
        <w:rPr>
          <w:rFonts w:ascii="Arial" w:hAnsi="Arial" w:cs="Arial"/>
          <w:sz w:val="20"/>
          <w:szCs w:val="20"/>
        </w:rPr>
        <w:t xml:space="preserve">Puskesmas </w:t>
      </w:r>
      <w:r w:rsidR="00720B84" w:rsidRPr="00A46E65">
        <w:rPr>
          <w:rFonts w:ascii="Arial" w:hAnsi="Arial" w:cs="Arial"/>
          <w:sz w:val="20"/>
          <w:szCs w:val="20"/>
        </w:rPr>
        <w:t>Buluroke</w:t>
      </w:r>
      <w:r w:rsidRPr="00A46E65">
        <w:rPr>
          <w:rFonts w:ascii="Arial" w:hAnsi="Arial" w:cs="Arial"/>
          <w:sz w:val="20"/>
          <w:szCs w:val="20"/>
        </w:rPr>
        <w:t xml:space="preserve">ng, 2016). Penyebab kekurangan gizi yang dialamai oleh balita di Wilayah Kerja Puskesmas Bulurokeng adalah faktor </w:t>
      </w:r>
      <w:proofErr w:type="gramStart"/>
      <w:r w:rsidRPr="00A46E65">
        <w:rPr>
          <w:rFonts w:ascii="Arial" w:hAnsi="Arial" w:cs="Arial"/>
          <w:sz w:val="20"/>
          <w:szCs w:val="20"/>
        </w:rPr>
        <w:t>ketahan</w:t>
      </w:r>
      <w:r w:rsidR="00720B84" w:rsidRPr="00A46E65">
        <w:rPr>
          <w:rFonts w:ascii="Arial" w:hAnsi="Arial" w:cs="Arial"/>
          <w:sz w:val="20"/>
          <w:szCs w:val="20"/>
        </w:rPr>
        <w:t xml:space="preserve">an </w:t>
      </w:r>
      <w:r w:rsidRPr="00A46E65">
        <w:rPr>
          <w:rFonts w:ascii="Arial" w:hAnsi="Arial" w:cs="Arial"/>
          <w:sz w:val="20"/>
          <w:szCs w:val="20"/>
        </w:rPr>
        <w:t xml:space="preserve"> pangan</w:t>
      </w:r>
      <w:proofErr w:type="gramEnd"/>
      <w:r w:rsidRPr="00A46E65">
        <w:rPr>
          <w:rFonts w:ascii="Arial" w:hAnsi="Arial" w:cs="Arial"/>
          <w:sz w:val="20"/>
          <w:szCs w:val="20"/>
        </w:rPr>
        <w:t xml:space="preserve"> pada keluarga balita tersebut yang kurang selain karena anak malas makan atau selera makan yang kurang. </w:t>
      </w:r>
      <w:proofErr w:type="gramStart"/>
      <w:r w:rsidRPr="00A46E65">
        <w:rPr>
          <w:rFonts w:ascii="Arial" w:hAnsi="Arial" w:cs="Arial"/>
          <w:sz w:val="20"/>
          <w:szCs w:val="20"/>
        </w:rPr>
        <w:t>Sehingga, asupan giz</w:t>
      </w:r>
      <w:r w:rsidR="00167D5D" w:rsidRPr="00A46E65">
        <w:rPr>
          <w:rFonts w:ascii="Arial" w:hAnsi="Arial" w:cs="Arial"/>
          <w:sz w:val="20"/>
          <w:szCs w:val="20"/>
        </w:rPr>
        <w:t>i</w:t>
      </w:r>
      <w:r w:rsidRPr="00A46E65">
        <w:rPr>
          <w:rFonts w:ascii="Arial" w:hAnsi="Arial" w:cs="Arial"/>
          <w:sz w:val="20"/>
          <w:szCs w:val="20"/>
        </w:rPr>
        <w:t xml:space="preserve"> yang diberikan kepada balita tersebut juga sangat minim.</w:t>
      </w:r>
      <w:proofErr w:type="gramEnd"/>
    </w:p>
    <w:p w:rsidR="00167D5D" w:rsidRPr="00A46E65" w:rsidRDefault="00663F6C" w:rsidP="0087736A">
      <w:pPr>
        <w:spacing w:line="240" w:lineRule="auto"/>
        <w:ind w:left="0" w:firstLine="720"/>
        <w:rPr>
          <w:rFonts w:ascii="Arial" w:hAnsi="Arial" w:cs="Arial"/>
          <w:sz w:val="20"/>
          <w:szCs w:val="20"/>
        </w:rPr>
      </w:pPr>
      <w:r w:rsidRPr="00A46E65">
        <w:rPr>
          <w:rFonts w:ascii="Arial" w:hAnsi="Arial" w:cs="Arial"/>
          <w:sz w:val="20"/>
          <w:szCs w:val="20"/>
        </w:rPr>
        <w:t xml:space="preserve">Hasil penelitian </w:t>
      </w:r>
      <w:r w:rsidR="00C534E5" w:rsidRPr="00A46E65">
        <w:rPr>
          <w:rFonts w:ascii="Arial" w:hAnsi="Arial" w:cs="Arial"/>
          <w:sz w:val="20"/>
          <w:szCs w:val="20"/>
        </w:rPr>
        <w:fldChar w:fldCharType="begin" w:fldLock="1"/>
      </w:r>
      <w:r w:rsidRPr="00A46E65">
        <w:rPr>
          <w:rFonts w:ascii="Arial" w:hAnsi="Arial" w:cs="Arial"/>
          <w:sz w:val="20"/>
          <w:szCs w:val="20"/>
        </w:rPr>
        <w:instrText>ADDIN CSL_CITATION { "citationItems" : [ { "id" : "ITEM-1", "itemData" : { "author" : [ { "dropping-particle" : "", "family" : "Fuglie", "given" : "Lowell J", "non-dropping-particle" : "", "parse-names" : false, "suffix" : "" } ], "id" : "ITEM-1", "issue" : "221", "issued" : { "date-parts" : [ [ "2005" ] ] }, "title" : "THE MORINGA TREE A local solution to malnutrition ?", "type" : "webpage" }, "uris" : [ "http://www.mendeley.com/documents/?uuid=ff0f2180-6389-48aa-bea0-b6656d62f529" ] } ], "mendeley" : { "formattedCitation" : "(Fuglie, 2005)", "plainTextFormattedCitation" : "(Fuglie, 2005)", "previouslyFormattedCitation" : "(Fuglie, 2005)" }, "properties" : { "noteIndex" : 0 }, "schema" : "https://github.com/citation-style-language/schema/raw/master/csl-citation.json" }</w:instrText>
      </w:r>
      <w:r w:rsidR="00C534E5" w:rsidRPr="00A46E65">
        <w:rPr>
          <w:rFonts w:ascii="Arial" w:hAnsi="Arial" w:cs="Arial"/>
          <w:sz w:val="20"/>
          <w:szCs w:val="20"/>
        </w:rPr>
        <w:fldChar w:fldCharType="separate"/>
      </w:r>
      <w:r w:rsidRPr="00A46E65">
        <w:rPr>
          <w:rFonts w:ascii="Arial" w:hAnsi="Arial" w:cs="Arial"/>
          <w:noProof/>
          <w:sz w:val="20"/>
          <w:szCs w:val="20"/>
        </w:rPr>
        <w:t>Fuglie  (2005)</w:t>
      </w:r>
      <w:r w:rsidR="00C534E5" w:rsidRPr="00A46E65">
        <w:rPr>
          <w:rFonts w:ascii="Arial" w:hAnsi="Arial" w:cs="Arial"/>
          <w:sz w:val="20"/>
          <w:szCs w:val="20"/>
        </w:rPr>
        <w:fldChar w:fldCharType="end"/>
      </w:r>
      <w:r w:rsidRPr="00A46E65">
        <w:rPr>
          <w:rFonts w:ascii="Arial" w:hAnsi="Arial" w:cs="Arial"/>
          <w:sz w:val="20"/>
          <w:szCs w:val="20"/>
        </w:rPr>
        <w:t xml:space="preserve"> pada komunitas masyarakat kurang gizi di Senegal Afrika dengan terapi tepung daun kelor menunjukkan hasil signifikan terhadap status gizi individu.  Fahey   menyatakan bahwa salah satu upaya yang dapat dilakukan untuk mengatasi malnutrisi adalah dengan penggunaan kelor sebagai sumber diet tambahan, karena daun kelor memiliki kandungan protein lengkap (mengandung 9 asam amino esensial), kalsium, zat besi, kalium, magnesium, zink dan vitamin A, C, E serta B yang memiliki peran besar pada system imun.</w:t>
      </w:r>
    </w:p>
    <w:p w:rsidR="00167D5D" w:rsidRPr="00A46E65" w:rsidRDefault="00663F6C" w:rsidP="0087736A">
      <w:pPr>
        <w:spacing w:line="240" w:lineRule="auto"/>
        <w:ind w:left="0" w:firstLine="720"/>
        <w:rPr>
          <w:rFonts w:ascii="Arial" w:eastAsia="Times New Roman" w:hAnsi="Arial" w:cs="Arial"/>
          <w:sz w:val="20"/>
          <w:szCs w:val="20"/>
        </w:rPr>
      </w:pPr>
      <w:r w:rsidRPr="00A46E65">
        <w:rPr>
          <w:rFonts w:ascii="Arial" w:eastAsia="Times New Roman" w:hAnsi="Arial" w:cs="Arial"/>
          <w:sz w:val="20"/>
          <w:szCs w:val="20"/>
        </w:rPr>
        <w:t xml:space="preserve">Hasil studi </w:t>
      </w:r>
      <w:r w:rsidR="00C534E5" w:rsidRPr="00A46E65">
        <w:rPr>
          <w:rFonts w:ascii="Arial" w:eastAsia="Times New Roman" w:hAnsi="Arial" w:cs="Arial"/>
          <w:sz w:val="20"/>
          <w:szCs w:val="20"/>
        </w:rPr>
        <w:fldChar w:fldCharType="begin" w:fldLock="1"/>
      </w:r>
      <w:r w:rsidRPr="00A46E65">
        <w:rPr>
          <w:rFonts w:ascii="Arial" w:eastAsia="Times New Roman" w:hAnsi="Arial" w:cs="Arial"/>
          <w:sz w:val="20"/>
          <w:szCs w:val="20"/>
        </w:rPr>
        <w:instrText>ADDIN CSL_CITATION { "citationItems" : [ { "id" : "ITEM-1", "itemData" : { "author" : [ { "dropping-particle" : "", "family" : "Zakaria, Abdullah Tamrin", "given" : "Sirajuddin dan Rudi Hartono", "non-dropping-particle" : "", "parse-names" : false, "suffix" : "" } ], "container-title" : "Media Gizi Pangan", "id" : "ITEM-1", "issue" : "1", "issued" : { "date-parts" : [ [ "2012" ] ] }, "page" : "41-47", "title" : "Penambahan tepung daun kelor pada menu makanan sehari-hari dalam upaya penanggulangan gizi kurang pada anak balita", "type" : "article-journal", "volume" : "13" }, "uris" : [ "http://www.mendeley.com/documents/?uuid=5e9ea833-36df-4e8d-82b5-92f20a58f311" ] } ], "mendeley" : { "formattedCitation" : "(Zakaria, Abdullah Tamrin, 2012)", "plainTextFormattedCitation" : "(Zakaria, Abdullah Tamrin, 2012)", "previouslyFormattedCitation" : "(Zakaria, Abdullah Tamrin, 2012)" }, "properties" : { "noteIndex" : 0 }, "schema" : "https://github.com/citation-style-language/schema/raw/master/csl-citation.json" }</w:instrText>
      </w:r>
      <w:r w:rsidR="00C534E5" w:rsidRPr="00A46E65">
        <w:rPr>
          <w:rFonts w:ascii="Arial" w:eastAsia="Times New Roman" w:hAnsi="Arial" w:cs="Arial"/>
          <w:sz w:val="20"/>
          <w:szCs w:val="20"/>
        </w:rPr>
        <w:fldChar w:fldCharType="separate"/>
      </w:r>
      <w:r w:rsidRPr="00A46E65">
        <w:rPr>
          <w:rFonts w:ascii="Arial" w:eastAsia="Times New Roman" w:hAnsi="Arial" w:cs="Arial"/>
          <w:noProof/>
          <w:sz w:val="20"/>
          <w:szCs w:val="20"/>
        </w:rPr>
        <w:t>Zakaria dan Abdullah Tamrin, ( 2012)</w:t>
      </w:r>
      <w:r w:rsidR="00C534E5" w:rsidRPr="00A46E65">
        <w:rPr>
          <w:rFonts w:ascii="Arial" w:eastAsia="Times New Roman" w:hAnsi="Arial" w:cs="Arial"/>
          <w:sz w:val="20"/>
          <w:szCs w:val="20"/>
        </w:rPr>
        <w:fldChar w:fldCharType="end"/>
      </w:r>
      <w:r w:rsidRPr="00A46E65">
        <w:rPr>
          <w:rFonts w:ascii="Arial" w:eastAsia="Times New Roman" w:hAnsi="Arial" w:cs="Arial"/>
          <w:sz w:val="20"/>
          <w:szCs w:val="20"/>
        </w:rPr>
        <w:t xml:space="preserve"> membuktikan bahwa tepung daun kelor v</w:t>
      </w:r>
      <w:r w:rsidR="003B46D0" w:rsidRPr="00A46E65">
        <w:rPr>
          <w:rFonts w:ascii="Arial" w:eastAsia="Times New Roman" w:hAnsi="Arial" w:cs="Arial"/>
          <w:sz w:val="20"/>
          <w:szCs w:val="20"/>
        </w:rPr>
        <w:t>a</w:t>
      </w:r>
      <w:r w:rsidRPr="00A46E65">
        <w:rPr>
          <w:rFonts w:ascii="Arial" w:eastAsia="Times New Roman" w:hAnsi="Arial" w:cs="Arial"/>
          <w:sz w:val="20"/>
          <w:szCs w:val="20"/>
        </w:rPr>
        <w:t>ritas Sulawesi Selatan kaya akan kandungan gizi protein, beta karoten, kalsium, besi dan magnesium, penambahan tepung daun kelor 2-3 g pada makanan sehari-hari anak balita gizi kurang menunjukkan kenaikan berat badannya lebih tinggi dibanding dengan balita yang mendapat tambahan telur 1 biji perhari pada akhir intevensi.</w:t>
      </w:r>
    </w:p>
    <w:p w:rsidR="00871ECC" w:rsidRPr="00A46E65" w:rsidRDefault="00663F6C" w:rsidP="0087736A">
      <w:pPr>
        <w:spacing w:line="240" w:lineRule="auto"/>
        <w:ind w:left="0" w:firstLine="720"/>
        <w:rPr>
          <w:rFonts w:ascii="Arial" w:eastAsia="Times New Roman" w:hAnsi="Arial" w:cs="Arial"/>
          <w:sz w:val="20"/>
          <w:szCs w:val="20"/>
        </w:rPr>
      </w:pPr>
      <w:r w:rsidRPr="00A46E65">
        <w:rPr>
          <w:rFonts w:ascii="Arial" w:eastAsia="Times New Roman" w:hAnsi="Arial" w:cs="Arial"/>
          <w:sz w:val="20"/>
          <w:szCs w:val="20"/>
        </w:rPr>
        <w:t xml:space="preserve">Atas dasar latar belakang masalah dan potensi daun kelor tersebut di atas, maka kami tertarik untuk melakukan </w:t>
      </w:r>
      <w:r w:rsidR="00903E36" w:rsidRPr="00A46E65">
        <w:rPr>
          <w:rFonts w:ascii="Arial" w:eastAsia="Times New Roman" w:hAnsi="Arial" w:cs="Arial"/>
          <w:sz w:val="20"/>
          <w:szCs w:val="20"/>
        </w:rPr>
        <w:t xml:space="preserve">pengabdian </w:t>
      </w:r>
      <w:r w:rsidR="004C7E25" w:rsidRPr="00A46E65">
        <w:rPr>
          <w:rFonts w:ascii="Arial" w:eastAsia="Times New Roman" w:hAnsi="Arial" w:cs="Arial"/>
          <w:sz w:val="20"/>
          <w:szCs w:val="20"/>
        </w:rPr>
        <w:t xml:space="preserve">kepada </w:t>
      </w:r>
      <w:r w:rsidR="00903E36" w:rsidRPr="00A46E65">
        <w:rPr>
          <w:rFonts w:ascii="Arial" w:eastAsia="Times New Roman" w:hAnsi="Arial" w:cs="Arial"/>
          <w:sz w:val="20"/>
          <w:szCs w:val="20"/>
        </w:rPr>
        <w:t xml:space="preserve">masyarakat </w:t>
      </w:r>
      <w:r w:rsidR="00D010CD" w:rsidRPr="00A46E65">
        <w:rPr>
          <w:rFonts w:ascii="Arial" w:eastAsia="Times New Roman" w:hAnsi="Arial" w:cs="Arial"/>
          <w:sz w:val="20"/>
          <w:szCs w:val="20"/>
        </w:rPr>
        <w:t xml:space="preserve">dengan tujuan </w:t>
      </w:r>
      <w:r w:rsidRPr="00A46E65">
        <w:rPr>
          <w:rFonts w:ascii="Arial" w:eastAsia="Times New Roman" w:hAnsi="Arial" w:cs="Arial"/>
          <w:sz w:val="20"/>
          <w:szCs w:val="20"/>
        </w:rPr>
        <w:t xml:space="preserve">meningkatkan pengetahuan dan keterampilan masyarakat </w:t>
      </w:r>
      <w:r w:rsidR="00D010CD" w:rsidRPr="00A46E65">
        <w:rPr>
          <w:rFonts w:ascii="Arial" w:eastAsia="Times New Roman" w:hAnsi="Arial" w:cs="Arial"/>
          <w:sz w:val="20"/>
          <w:szCs w:val="20"/>
        </w:rPr>
        <w:t xml:space="preserve">dalam </w:t>
      </w:r>
      <w:r w:rsidR="00855823" w:rsidRPr="00A46E65">
        <w:rPr>
          <w:rFonts w:ascii="Arial" w:eastAsia="Times New Roman" w:hAnsi="Arial" w:cs="Arial"/>
          <w:sz w:val="20"/>
          <w:szCs w:val="20"/>
        </w:rPr>
        <w:t>pemanfaatan</w:t>
      </w:r>
      <w:r w:rsidRPr="00A46E65">
        <w:rPr>
          <w:rFonts w:ascii="Arial" w:eastAsia="Times New Roman" w:hAnsi="Arial" w:cs="Arial"/>
          <w:sz w:val="20"/>
          <w:szCs w:val="20"/>
        </w:rPr>
        <w:t xml:space="preserve"> daun kelor</w:t>
      </w:r>
      <w:r w:rsidR="00D010CD" w:rsidRPr="00A46E65">
        <w:rPr>
          <w:rFonts w:ascii="Arial" w:eastAsia="Times New Roman" w:hAnsi="Arial" w:cs="Arial"/>
          <w:sz w:val="20"/>
          <w:szCs w:val="20"/>
        </w:rPr>
        <w:t xml:space="preserve"> sebagai pangan dan </w:t>
      </w:r>
      <w:r w:rsidR="004C7E25" w:rsidRPr="00A46E65">
        <w:rPr>
          <w:rFonts w:ascii="Arial" w:eastAsia="Times New Roman" w:hAnsi="Arial" w:cs="Arial"/>
          <w:sz w:val="20"/>
          <w:szCs w:val="20"/>
        </w:rPr>
        <w:t xml:space="preserve">selanjutnya akan berdampak pada </w:t>
      </w:r>
      <w:r w:rsidR="003319F7" w:rsidRPr="00A46E65">
        <w:rPr>
          <w:rFonts w:ascii="Arial" w:eastAsia="Times New Roman" w:hAnsi="Arial" w:cs="Arial"/>
          <w:sz w:val="20"/>
          <w:szCs w:val="20"/>
        </w:rPr>
        <w:t xml:space="preserve">perubahan berat badan (BB), tinggi badan (TB) dan </w:t>
      </w:r>
      <w:r w:rsidR="00D010CD" w:rsidRPr="00A46E65">
        <w:rPr>
          <w:rFonts w:ascii="Arial" w:eastAsia="Times New Roman" w:hAnsi="Arial" w:cs="Arial"/>
          <w:sz w:val="20"/>
          <w:szCs w:val="20"/>
        </w:rPr>
        <w:t>status gizi anak balita</w:t>
      </w:r>
      <w:r w:rsidR="003319F7" w:rsidRPr="00A46E65">
        <w:rPr>
          <w:rFonts w:ascii="Arial" w:eastAsia="Times New Roman" w:hAnsi="Arial" w:cs="Arial"/>
          <w:sz w:val="20"/>
          <w:szCs w:val="20"/>
        </w:rPr>
        <w:t xml:space="preserve"> berdasarkan indeks BB/U, TB/U dan BB/TB</w:t>
      </w:r>
      <w:r w:rsidR="00871ECC" w:rsidRPr="00A46E65">
        <w:rPr>
          <w:rFonts w:ascii="Arial" w:eastAsia="Times New Roman" w:hAnsi="Arial" w:cs="Arial"/>
          <w:sz w:val="20"/>
          <w:szCs w:val="20"/>
        </w:rPr>
        <w:t>.</w:t>
      </w:r>
    </w:p>
    <w:p w:rsidR="00871ECC" w:rsidRPr="00A46E65" w:rsidRDefault="00871ECC" w:rsidP="0087736A">
      <w:pPr>
        <w:spacing w:line="240" w:lineRule="auto"/>
        <w:rPr>
          <w:rFonts w:ascii="Arial" w:eastAsia="Times New Roman" w:hAnsi="Arial" w:cs="Arial"/>
          <w:sz w:val="20"/>
          <w:szCs w:val="20"/>
        </w:rPr>
      </w:pPr>
    </w:p>
    <w:p w:rsidR="00663F6C" w:rsidRPr="00A46E65" w:rsidRDefault="003B26C2" w:rsidP="0087736A">
      <w:pPr>
        <w:spacing w:line="240" w:lineRule="auto"/>
        <w:rPr>
          <w:rFonts w:ascii="Arial" w:hAnsi="Arial" w:cs="Arial"/>
          <w:b/>
          <w:sz w:val="20"/>
          <w:szCs w:val="20"/>
        </w:rPr>
      </w:pPr>
      <w:r w:rsidRPr="00A46E65">
        <w:rPr>
          <w:rFonts w:ascii="Arial" w:eastAsia="Times New Roman" w:hAnsi="Arial" w:cs="Arial"/>
          <w:b/>
          <w:sz w:val="20"/>
          <w:szCs w:val="20"/>
        </w:rPr>
        <w:lastRenderedPageBreak/>
        <w:t xml:space="preserve">METODE </w:t>
      </w:r>
    </w:p>
    <w:p w:rsidR="00943446" w:rsidRPr="00A46E65" w:rsidRDefault="00BA32CC" w:rsidP="0087736A">
      <w:pPr>
        <w:spacing w:line="240" w:lineRule="auto"/>
        <w:ind w:left="0" w:firstLine="709"/>
        <w:rPr>
          <w:rFonts w:ascii="Arial" w:hAnsi="Arial" w:cs="Arial"/>
          <w:sz w:val="20"/>
          <w:szCs w:val="20"/>
        </w:rPr>
      </w:pPr>
      <w:r w:rsidRPr="00A46E65">
        <w:rPr>
          <w:rFonts w:ascii="Arial" w:hAnsi="Arial" w:cs="Arial"/>
          <w:sz w:val="20"/>
          <w:szCs w:val="20"/>
        </w:rPr>
        <w:t>Pengabdian kepada masyarakat didahului dengan studi pendahuluan</w:t>
      </w:r>
      <w:r w:rsidRPr="00A46E65">
        <w:rPr>
          <w:rFonts w:ascii="Arial" w:hAnsi="Arial" w:cs="Arial"/>
          <w:color w:val="000000"/>
          <w:sz w:val="20"/>
          <w:szCs w:val="20"/>
        </w:rPr>
        <w:t xml:space="preserve"> yang terdiri </w:t>
      </w:r>
      <w:proofErr w:type="gramStart"/>
      <w:r w:rsidRPr="00A46E65">
        <w:rPr>
          <w:rFonts w:ascii="Arial" w:hAnsi="Arial" w:cs="Arial"/>
          <w:color w:val="000000"/>
          <w:sz w:val="20"/>
          <w:szCs w:val="20"/>
        </w:rPr>
        <w:t>atas  studi</w:t>
      </w:r>
      <w:proofErr w:type="gramEnd"/>
      <w:r w:rsidRPr="00A46E65">
        <w:rPr>
          <w:rFonts w:ascii="Arial" w:hAnsi="Arial" w:cs="Arial"/>
          <w:color w:val="000000"/>
          <w:sz w:val="20"/>
          <w:szCs w:val="20"/>
        </w:rPr>
        <w:t xml:space="preserve"> lapangan dan studi pustaka. </w:t>
      </w:r>
      <w:proofErr w:type="gramStart"/>
      <w:r w:rsidRPr="00A46E65">
        <w:rPr>
          <w:rFonts w:ascii="Arial" w:hAnsi="Arial" w:cs="Arial"/>
          <w:color w:val="000000"/>
          <w:sz w:val="20"/>
          <w:szCs w:val="20"/>
        </w:rPr>
        <w:t>Studi lapangan meliputi survey dan observasi, pengumpulan data yang berhubungan dengan masalah gizi, serta wawancara dengan petugas gizi lapangan dan pihak pimpinan yang dapat mendukung penyusunan pengabdian masyarakat.</w:t>
      </w:r>
      <w:proofErr w:type="gramEnd"/>
      <w:r w:rsidR="005D5126" w:rsidRPr="00A46E65">
        <w:rPr>
          <w:rFonts w:ascii="Arial" w:hAnsi="Arial" w:cs="Arial"/>
          <w:color w:val="000000"/>
          <w:sz w:val="20"/>
          <w:szCs w:val="20"/>
        </w:rPr>
        <w:t xml:space="preserve"> Selanjutnya dilakukan identifikasi dan merumuskan masalah yang </w:t>
      </w:r>
      <w:proofErr w:type="gramStart"/>
      <w:r w:rsidR="005D5126" w:rsidRPr="00A46E65">
        <w:rPr>
          <w:rFonts w:ascii="Arial" w:hAnsi="Arial" w:cs="Arial"/>
          <w:color w:val="000000"/>
          <w:sz w:val="20"/>
          <w:szCs w:val="20"/>
        </w:rPr>
        <w:t>diawali  dari</w:t>
      </w:r>
      <w:proofErr w:type="gramEnd"/>
      <w:r w:rsidR="005D5126" w:rsidRPr="00A46E65">
        <w:rPr>
          <w:rFonts w:ascii="Arial" w:hAnsi="Arial" w:cs="Arial"/>
          <w:color w:val="000000"/>
          <w:sz w:val="20"/>
          <w:szCs w:val="20"/>
        </w:rPr>
        <w:t xml:space="preserve"> observasi langsung di puskesmas, dan mencari informasi yang dibutuhkan pada saat pengabdian masyarakat.</w:t>
      </w:r>
      <w:r w:rsidR="00D40B3E" w:rsidRPr="00A46E65">
        <w:rPr>
          <w:rFonts w:ascii="Arial" w:hAnsi="Arial" w:cs="Arial"/>
          <w:sz w:val="20"/>
          <w:szCs w:val="20"/>
        </w:rPr>
        <w:t xml:space="preserve"> </w:t>
      </w:r>
      <w:r w:rsidR="00720B84" w:rsidRPr="00A46E65">
        <w:rPr>
          <w:rFonts w:ascii="Arial" w:hAnsi="Arial" w:cs="Arial"/>
          <w:sz w:val="20"/>
          <w:szCs w:val="20"/>
        </w:rPr>
        <w:t>Mo</w:t>
      </w:r>
      <w:r w:rsidR="00D40B3E" w:rsidRPr="00A46E65">
        <w:rPr>
          <w:rFonts w:ascii="Arial" w:hAnsi="Arial" w:cs="Arial"/>
          <w:sz w:val="20"/>
          <w:szCs w:val="20"/>
        </w:rPr>
        <w:t xml:space="preserve">dul dibuat untuk edukasi dan palatihan terhadap kader posyandu serta bahan penyuluhan kepada ibu balita gizi kurang dengan susunan materi dimulai dari pengenalan karakteristik kelor, </w:t>
      </w:r>
      <w:proofErr w:type="gramStart"/>
      <w:r w:rsidR="00D40B3E" w:rsidRPr="00A46E65">
        <w:rPr>
          <w:rFonts w:ascii="Arial" w:hAnsi="Arial" w:cs="Arial"/>
          <w:sz w:val="20"/>
          <w:szCs w:val="20"/>
        </w:rPr>
        <w:t>cara</w:t>
      </w:r>
      <w:proofErr w:type="gramEnd"/>
      <w:r w:rsidR="00D40B3E" w:rsidRPr="00A46E65">
        <w:rPr>
          <w:rFonts w:ascii="Arial" w:hAnsi="Arial" w:cs="Arial"/>
          <w:sz w:val="20"/>
          <w:szCs w:val="20"/>
        </w:rPr>
        <w:t xml:space="preserve"> budidaya, potensi dan komposisi gizi, cara mengolah kelor menjadi tepung kelor dan pemanfaatan dalam aneka resep makanan</w:t>
      </w:r>
      <w:r w:rsidR="000721BE" w:rsidRPr="00A46E65">
        <w:rPr>
          <w:rFonts w:ascii="Arial" w:hAnsi="Arial" w:cs="Arial"/>
          <w:sz w:val="20"/>
          <w:szCs w:val="20"/>
        </w:rPr>
        <w:t>.</w:t>
      </w:r>
    </w:p>
    <w:p w:rsidR="00DA4B43" w:rsidRPr="00A46E65" w:rsidRDefault="00943446" w:rsidP="0087736A">
      <w:pPr>
        <w:spacing w:line="240" w:lineRule="auto"/>
        <w:ind w:left="0" w:firstLine="709"/>
        <w:rPr>
          <w:rFonts w:ascii="Arial" w:hAnsi="Arial" w:cs="Arial"/>
          <w:sz w:val="20"/>
          <w:szCs w:val="20"/>
        </w:rPr>
      </w:pPr>
      <w:proofErr w:type="gramStart"/>
      <w:r w:rsidRPr="00A46E65">
        <w:rPr>
          <w:rFonts w:ascii="Arial" w:hAnsi="Arial" w:cs="Arial"/>
          <w:sz w:val="20"/>
          <w:szCs w:val="20"/>
        </w:rPr>
        <w:t>Pemecahan masalah dilakukan dengan edukasi dan pelatihan terhadap kader posyandu serta me</w:t>
      </w:r>
      <w:r w:rsidR="003B46D0" w:rsidRPr="00A46E65">
        <w:rPr>
          <w:rFonts w:ascii="Arial" w:hAnsi="Arial" w:cs="Arial"/>
          <w:sz w:val="20"/>
          <w:szCs w:val="20"/>
        </w:rPr>
        <w:t>m</w:t>
      </w:r>
      <w:r w:rsidRPr="00A46E65">
        <w:rPr>
          <w:rFonts w:ascii="Arial" w:hAnsi="Arial" w:cs="Arial"/>
          <w:sz w:val="20"/>
          <w:szCs w:val="20"/>
        </w:rPr>
        <w:t>berikan intervensi tepung daun kelor pada anak gizi kurang untuk ditambahkan dalam menu makanan sehari-harinya sebagai tambahan sumber zat gizi sekaligus dapat memicu napsu makan anak.</w:t>
      </w:r>
      <w:proofErr w:type="gramEnd"/>
      <w:r w:rsidR="00E33372" w:rsidRPr="00A46E65">
        <w:rPr>
          <w:rFonts w:ascii="Arial" w:hAnsi="Arial" w:cs="Arial"/>
          <w:sz w:val="20"/>
          <w:szCs w:val="20"/>
        </w:rPr>
        <w:t xml:space="preserve"> </w:t>
      </w:r>
      <w:r w:rsidR="00C367D2" w:rsidRPr="00A46E65">
        <w:rPr>
          <w:rFonts w:ascii="Arial" w:hAnsi="Arial" w:cs="Arial"/>
          <w:sz w:val="20"/>
          <w:szCs w:val="20"/>
        </w:rPr>
        <w:t xml:space="preserve">Intervensi yang dilakukan pada anak balita adalah dengan memberikan tepung daun kelor </w:t>
      </w:r>
      <w:r w:rsidR="00EB457F" w:rsidRPr="00A46E65">
        <w:rPr>
          <w:rFonts w:ascii="Arial" w:hAnsi="Arial" w:cs="Arial"/>
          <w:sz w:val="20"/>
          <w:szCs w:val="20"/>
        </w:rPr>
        <w:t xml:space="preserve">untuk ditambahkan </w:t>
      </w:r>
      <w:r w:rsidR="00C367D2" w:rsidRPr="00A46E65">
        <w:rPr>
          <w:rFonts w:ascii="Arial" w:hAnsi="Arial" w:cs="Arial"/>
          <w:sz w:val="20"/>
          <w:szCs w:val="20"/>
        </w:rPr>
        <w:t>pada menu makanan sehari sebanyak 2-3 g selama 1 bulan yang didistribusi</w:t>
      </w:r>
      <w:r w:rsidR="00EB457F" w:rsidRPr="00A46E65">
        <w:rPr>
          <w:rFonts w:ascii="Arial" w:hAnsi="Arial" w:cs="Arial"/>
          <w:sz w:val="20"/>
          <w:szCs w:val="20"/>
        </w:rPr>
        <w:t>kan</w:t>
      </w:r>
      <w:r w:rsidR="00C367D2" w:rsidRPr="00A46E65">
        <w:rPr>
          <w:rFonts w:ascii="Arial" w:hAnsi="Arial" w:cs="Arial"/>
          <w:sz w:val="20"/>
          <w:szCs w:val="20"/>
        </w:rPr>
        <w:t xml:space="preserve"> setiap minggu sebanyak 200 g. </w:t>
      </w:r>
      <w:r w:rsidR="00E33372" w:rsidRPr="00A46E65">
        <w:rPr>
          <w:rFonts w:ascii="Arial" w:hAnsi="Arial" w:cs="Arial"/>
          <w:sz w:val="20"/>
          <w:szCs w:val="20"/>
        </w:rPr>
        <w:t xml:space="preserve">Pelaksanaan kegiatan dilakukan </w:t>
      </w:r>
      <w:r w:rsidR="003B46D0" w:rsidRPr="00A46E65">
        <w:rPr>
          <w:rFonts w:ascii="Arial" w:hAnsi="Arial" w:cs="Arial"/>
          <w:sz w:val="20"/>
          <w:szCs w:val="20"/>
        </w:rPr>
        <w:t>pada bulan Agustus sam</w:t>
      </w:r>
      <w:r w:rsidR="00E33372" w:rsidRPr="00A46E65">
        <w:rPr>
          <w:rFonts w:ascii="Arial" w:hAnsi="Arial" w:cs="Arial"/>
          <w:sz w:val="20"/>
          <w:szCs w:val="20"/>
        </w:rPr>
        <w:t>pai Oktober 2016 di 8</w:t>
      </w:r>
      <w:r w:rsidR="003B46D0" w:rsidRPr="00A46E65">
        <w:rPr>
          <w:rFonts w:ascii="Arial" w:hAnsi="Arial" w:cs="Arial"/>
          <w:sz w:val="20"/>
          <w:szCs w:val="20"/>
        </w:rPr>
        <w:t xml:space="preserve"> (delapan) organisasi rukun war</w:t>
      </w:r>
      <w:r w:rsidR="00E33372" w:rsidRPr="00A46E65">
        <w:rPr>
          <w:rFonts w:ascii="Arial" w:hAnsi="Arial" w:cs="Arial"/>
          <w:sz w:val="20"/>
          <w:szCs w:val="20"/>
        </w:rPr>
        <w:t>ga (ORW)  Kelurahan Bulurokeng.</w:t>
      </w:r>
      <w:r w:rsidRPr="00A46E65">
        <w:rPr>
          <w:rFonts w:ascii="Arial" w:hAnsi="Arial" w:cs="Arial"/>
          <w:sz w:val="20"/>
          <w:szCs w:val="20"/>
        </w:rPr>
        <w:t xml:space="preserve"> </w:t>
      </w:r>
      <w:proofErr w:type="gramStart"/>
      <w:r w:rsidR="00E33372" w:rsidRPr="00A46E65">
        <w:rPr>
          <w:rFonts w:ascii="Arial" w:hAnsi="Arial" w:cs="Arial"/>
          <w:sz w:val="20"/>
          <w:szCs w:val="20"/>
        </w:rPr>
        <w:t>Sebanyak 29 s</w:t>
      </w:r>
      <w:r w:rsidRPr="00A46E65">
        <w:rPr>
          <w:rFonts w:ascii="Arial" w:hAnsi="Arial" w:cs="Arial"/>
          <w:sz w:val="20"/>
          <w:szCs w:val="20"/>
        </w:rPr>
        <w:t xml:space="preserve">asaran </w:t>
      </w:r>
      <w:r w:rsidR="00E33372" w:rsidRPr="00A46E65">
        <w:rPr>
          <w:rFonts w:ascii="Arial" w:hAnsi="Arial" w:cs="Arial"/>
          <w:sz w:val="20"/>
          <w:szCs w:val="20"/>
        </w:rPr>
        <w:t xml:space="preserve">diawal </w:t>
      </w:r>
      <w:r w:rsidRPr="00A46E65">
        <w:rPr>
          <w:rFonts w:ascii="Arial" w:hAnsi="Arial" w:cs="Arial"/>
          <w:sz w:val="20"/>
          <w:szCs w:val="20"/>
        </w:rPr>
        <w:t>pengabdian masyarakat</w:t>
      </w:r>
      <w:r w:rsidR="00E33372" w:rsidRPr="00A46E65">
        <w:rPr>
          <w:rFonts w:ascii="Arial" w:hAnsi="Arial" w:cs="Arial"/>
          <w:sz w:val="20"/>
          <w:szCs w:val="20"/>
        </w:rPr>
        <w:t>, namun hanya 25 sasaran yang dapat dikumpulkan datanya diakhir pengabdian masyarakat.</w:t>
      </w:r>
      <w:proofErr w:type="gramEnd"/>
      <w:r w:rsidR="00D34D34" w:rsidRPr="00A46E65">
        <w:rPr>
          <w:rFonts w:ascii="Arial" w:hAnsi="Arial" w:cs="Arial"/>
          <w:sz w:val="20"/>
          <w:szCs w:val="20"/>
        </w:rPr>
        <w:t xml:space="preserve"> </w:t>
      </w:r>
      <w:proofErr w:type="gramStart"/>
      <w:r w:rsidR="00D34D34" w:rsidRPr="00A46E65">
        <w:rPr>
          <w:rFonts w:ascii="Arial" w:hAnsi="Arial" w:cs="Arial"/>
          <w:sz w:val="20"/>
          <w:szCs w:val="20"/>
        </w:rPr>
        <w:t>Evaluasi kegiatan terhadap</w:t>
      </w:r>
      <w:r w:rsidR="000253D7" w:rsidRPr="00A46E65">
        <w:rPr>
          <w:rFonts w:ascii="Arial" w:hAnsi="Arial" w:cs="Arial"/>
          <w:sz w:val="20"/>
          <w:szCs w:val="20"/>
        </w:rPr>
        <w:t xml:space="preserve"> edukasi</w:t>
      </w:r>
      <w:r w:rsidR="00D34D34" w:rsidRPr="00A46E65">
        <w:rPr>
          <w:rFonts w:ascii="Arial" w:hAnsi="Arial" w:cs="Arial"/>
          <w:sz w:val="20"/>
          <w:szCs w:val="20"/>
        </w:rPr>
        <w:t xml:space="preserve"> </w:t>
      </w:r>
      <w:r w:rsidR="00DA4B43" w:rsidRPr="00A46E65">
        <w:rPr>
          <w:rFonts w:ascii="Arial" w:hAnsi="Arial" w:cs="Arial"/>
          <w:sz w:val="20"/>
          <w:szCs w:val="20"/>
        </w:rPr>
        <w:t xml:space="preserve">dan pemberian tepung daun kelor pada balita yaitu dengan </w:t>
      </w:r>
      <w:r w:rsidR="00D34D34" w:rsidRPr="00A46E65">
        <w:rPr>
          <w:rFonts w:ascii="Arial" w:hAnsi="Arial" w:cs="Arial"/>
          <w:sz w:val="20"/>
          <w:szCs w:val="20"/>
        </w:rPr>
        <w:t xml:space="preserve">observasi pada warga dan kader setiap minggu, </w:t>
      </w:r>
      <w:r w:rsidR="003319F7" w:rsidRPr="00A46E65">
        <w:rPr>
          <w:rFonts w:ascii="Arial" w:hAnsi="Arial" w:cs="Arial"/>
          <w:sz w:val="20"/>
          <w:szCs w:val="20"/>
        </w:rPr>
        <w:t xml:space="preserve">pengukuran berat badan dan tinggi badan anak balita untuk menilai </w:t>
      </w:r>
      <w:r w:rsidR="00DA4B43" w:rsidRPr="00A46E65">
        <w:rPr>
          <w:rFonts w:ascii="Arial" w:hAnsi="Arial" w:cs="Arial"/>
          <w:sz w:val="20"/>
          <w:szCs w:val="20"/>
        </w:rPr>
        <w:t>perubahan status gizi</w:t>
      </w:r>
      <w:r w:rsidR="000D5AD8" w:rsidRPr="00A46E65">
        <w:rPr>
          <w:rFonts w:ascii="Arial" w:hAnsi="Arial" w:cs="Arial"/>
          <w:sz w:val="20"/>
          <w:szCs w:val="20"/>
        </w:rPr>
        <w:t>nya</w:t>
      </w:r>
      <w:r w:rsidR="003319F7" w:rsidRPr="00A46E65">
        <w:rPr>
          <w:rFonts w:ascii="Arial" w:hAnsi="Arial" w:cs="Arial"/>
          <w:sz w:val="20"/>
          <w:szCs w:val="20"/>
        </w:rPr>
        <w:t xml:space="preserve"> </w:t>
      </w:r>
      <w:r w:rsidR="000D5AD8" w:rsidRPr="00A46E65">
        <w:rPr>
          <w:rFonts w:ascii="Arial" w:hAnsi="Arial" w:cs="Arial"/>
          <w:sz w:val="20"/>
          <w:szCs w:val="20"/>
        </w:rPr>
        <w:t xml:space="preserve">sesudah intervensi </w:t>
      </w:r>
      <w:r w:rsidR="00DA4B43" w:rsidRPr="00A46E65">
        <w:rPr>
          <w:rFonts w:ascii="Arial" w:hAnsi="Arial" w:cs="Arial"/>
          <w:sz w:val="20"/>
          <w:szCs w:val="20"/>
        </w:rPr>
        <w:t>1 bulan.</w:t>
      </w:r>
      <w:proofErr w:type="gramEnd"/>
    </w:p>
    <w:p w:rsidR="009E0BF6" w:rsidRPr="00A46E65" w:rsidRDefault="00DA4B43" w:rsidP="0087736A">
      <w:pPr>
        <w:spacing w:line="240" w:lineRule="auto"/>
        <w:ind w:left="0" w:firstLine="709"/>
        <w:rPr>
          <w:rFonts w:ascii="Arial" w:hAnsi="Arial" w:cs="Arial"/>
          <w:sz w:val="20"/>
          <w:szCs w:val="20"/>
        </w:rPr>
      </w:pPr>
      <w:r w:rsidRPr="00A46E65">
        <w:rPr>
          <w:rFonts w:ascii="Arial" w:hAnsi="Arial" w:cs="Arial"/>
          <w:sz w:val="20"/>
          <w:szCs w:val="20"/>
        </w:rPr>
        <w:t xml:space="preserve"> </w:t>
      </w:r>
    </w:p>
    <w:p w:rsidR="006F2D9E" w:rsidRPr="00A46E65" w:rsidRDefault="006F2D9E" w:rsidP="0087736A">
      <w:pPr>
        <w:spacing w:line="240" w:lineRule="auto"/>
        <w:ind w:left="0" w:firstLine="0"/>
        <w:rPr>
          <w:rFonts w:ascii="Arial" w:hAnsi="Arial" w:cs="Arial"/>
          <w:b/>
          <w:sz w:val="20"/>
          <w:szCs w:val="20"/>
          <w:lang w:val="id-ID"/>
        </w:rPr>
      </w:pPr>
      <w:r w:rsidRPr="00A46E65">
        <w:rPr>
          <w:rFonts w:ascii="Arial" w:hAnsi="Arial" w:cs="Arial"/>
          <w:b/>
          <w:sz w:val="20"/>
          <w:szCs w:val="20"/>
        </w:rPr>
        <w:t xml:space="preserve">HASIL </w:t>
      </w:r>
      <w:r w:rsidR="00373FDB" w:rsidRPr="00A46E65">
        <w:rPr>
          <w:rFonts w:ascii="Arial" w:hAnsi="Arial" w:cs="Arial"/>
          <w:b/>
          <w:sz w:val="20"/>
          <w:szCs w:val="20"/>
          <w:lang w:val="id-ID"/>
        </w:rPr>
        <w:t>PENELITIAN</w:t>
      </w:r>
    </w:p>
    <w:p w:rsidR="006F2D9E" w:rsidRPr="00A46E65" w:rsidRDefault="006F2D9E" w:rsidP="0087736A">
      <w:pPr>
        <w:spacing w:line="240" w:lineRule="auto"/>
        <w:rPr>
          <w:rFonts w:ascii="Arial" w:hAnsi="Arial" w:cs="Arial"/>
          <w:b/>
          <w:sz w:val="20"/>
          <w:szCs w:val="20"/>
        </w:rPr>
      </w:pPr>
      <w:r w:rsidRPr="00A46E65">
        <w:rPr>
          <w:rFonts w:ascii="Arial" w:hAnsi="Arial" w:cs="Arial"/>
          <w:b/>
          <w:sz w:val="20"/>
          <w:szCs w:val="20"/>
        </w:rPr>
        <w:t xml:space="preserve">Karakteristik keluarga </w:t>
      </w:r>
    </w:p>
    <w:p w:rsidR="00B44F14" w:rsidRPr="00A46E65" w:rsidRDefault="006F2D9E" w:rsidP="0087736A">
      <w:pPr>
        <w:pStyle w:val="ListParagraph"/>
        <w:spacing w:line="240" w:lineRule="auto"/>
        <w:ind w:left="0" w:firstLine="567"/>
        <w:rPr>
          <w:rFonts w:ascii="Arial" w:hAnsi="Arial" w:cs="Arial"/>
          <w:sz w:val="20"/>
          <w:szCs w:val="20"/>
          <w:lang w:val="id-ID"/>
        </w:rPr>
      </w:pPr>
      <w:proofErr w:type="gramStart"/>
      <w:r w:rsidRPr="00A46E65">
        <w:rPr>
          <w:rFonts w:ascii="Arial" w:hAnsi="Arial" w:cs="Arial"/>
          <w:sz w:val="20"/>
          <w:szCs w:val="20"/>
        </w:rPr>
        <w:t xml:space="preserve">Karakteristik orang tua sasaran intervensi yang </w:t>
      </w:r>
      <w:r w:rsidR="00FF4832" w:rsidRPr="00A46E65">
        <w:rPr>
          <w:rFonts w:ascii="Arial" w:hAnsi="Arial" w:cs="Arial"/>
          <w:sz w:val="20"/>
          <w:szCs w:val="20"/>
        </w:rPr>
        <w:t xml:space="preserve">berahasil </w:t>
      </w:r>
      <w:r w:rsidRPr="00A46E65">
        <w:rPr>
          <w:rFonts w:ascii="Arial" w:hAnsi="Arial" w:cs="Arial"/>
          <w:sz w:val="20"/>
          <w:szCs w:val="20"/>
        </w:rPr>
        <w:t xml:space="preserve">dikumpulkan </w:t>
      </w:r>
      <w:r w:rsidR="00FF4832" w:rsidRPr="00A46E65">
        <w:rPr>
          <w:rFonts w:ascii="Arial" w:hAnsi="Arial" w:cs="Arial"/>
          <w:sz w:val="20"/>
          <w:szCs w:val="20"/>
        </w:rPr>
        <w:t xml:space="preserve">diakhir </w:t>
      </w:r>
      <w:r w:rsidRPr="00A46E65">
        <w:rPr>
          <w:rFonts w:ascii="Arial" w:hAnsi="Arial" w:cs="Arial"/>
          <w:sz w:val="20"/>
          <w:szCs w:val="20"/>
        </w:rPr>
        <w:t>pengabdian</w:t>
      </w:r>
      <w:r w:rsidR="00D3312C" w:rsidRPr="00A46E65">
        <w:rPr>
          <w:rFonts w:ascii="Arial" w:hAnsi="Arial" w:cs="Arial"/>
          <w:sz w:val="20"/>
          <w:szCs w:val="20"/>
        </w:rPr>
        <w:t xml:space="preserve"> kepada </w:t>
      </w:r>
      <w:r w:rsidRPr="00A46E65">
        <w:rPr>
          <w:rFonts w:ascii="Arial" w:hAnsi="Arial" w:cs="Arial"/>
          <w:sz w:val="20"/>
          <w:szCs w:val="20"/>
        </w:rPr>
        <w:t xml:space="preserve">masyarakat </w:t>
      </w:r>
      <w:r w:rsidR="00D3312C" w:rsidRPr="00A46E65">
        <w:rPr>
          <w:rFonts w:ascii="Arial" w:hAnsi="Arial" w:cs="Arial"/>
          <w:sz w:val="20"/>
          <w:szCs w:val="20"/>
        </w:rPr>
        <w:t xml:space="preserve">terlihat </w:t>
      </w:r>
      <w:r w:rsidR="00612E51" w:rsidRPr="00A46E65">
        <w:rPr>
          <w:rFonts w:ascii="Arial" w:hAnsi="Arial" w:cs="Arial"/>
          <w:sz w:val="20"/>
          <w:szCs w:val="20"/>
        </w:rPr>
        <w:t>pada Tabel 1.</w:t>
      </w:r>
      <w:proofErr w:type="gramEnd"/>
      <w:r w:rsidR="003B46D0" w:rsidRPr="00A46E65">
        <w:rPr>
          <w:rFonts w:ascii="Arial" w:hAnsi="Arial" w:cs="Arial"/>
          <w:sz w:val="20"/>
          <w:szCs w:val="20"/>
        </w:rPr>
        <w:t xml:space="preserve"> </w:t>
      </w:r>
    </w:p>
    <w:p w:rsidR="00E61CF6" w:rsidRDefault="00E61CF6" w:rsidP="00590C44">
      <w:pPr>
        <w:spacing w:line="240" w:lineRule="auto"/>
        <w:ind w:left="0" w:firstLine="0"/>
        <w:jc w:val="center"/>
        <w:rPr>
          <w:rFonts w:ascii="Arial" w:hAnsi="Arial" w:cs="Arial"/>
          <w:sz w:val="20"/>
          <w:szCs w:val="20"/>
        </w:rPr>
        <w:sectPr w:rsidR="00E61CF6" w:rsidSect="00284886">
          <w:type w:val="continuous"/>
          <w:pgSz w:w="11907" w:h="16840" w:code="9"/>
          <w:pgMar w:top="1701" w:right="1418" w:bottom="1701" w:left="1418" w:header="850" w:footer="850" w:gutter="0"/>
          <w:cols w:num="2" w:space="720"/>
          <w:docGrid w:linePitch="360"/>
        </w:sectPr>
      </w:pPr>
    </w:p>
    <w:p w:rsidR="00E61CF6" w:rsidRDefault="00E61CF6" w:rsidP="00590C44">
      <w:pPr>
        <w:spacing w:line="240" w:lineRule="auto"/>
        <w:ind w:left="0" w:firstLine="0"/>
        <w:jc w:val="center"/>
        <w:rPr>
          <w:rFonts w:ascii="Arial" w:hAnsi="Arial" w:cs="Arial"/>
          <w:sz w:val="20"/>
          <w:szCs w:val="20"/>
          <w:lang w:val="id-ID"/>
        </w:rPr>
      </w:pPr>
    </w:p>
    <w:p w:rsidR="00E61CF6" w:rsidRDefault="00E61CF6" w:rsidP="00590C44">
      <w:pPr>
        <w:spacing w:line="240" w:lineRule="auto"/>
        <w:ind w:left="0" w:firstLine="0"/>
        <w:jc w:val="center"/>
        <w:rPr>
          <w:rFonts w:ascii="Arial" w:hAnsi="Arial" w:cs="Arial"/>
          <w:sz w:val="20"/>
          <w:szCs w:val="20"/>
          <w:lang w:val="id-ID"/>
        </w:rPr>
      </w:pPr>
    </w:p>
    <w:p w:rsidR="00E61CF6" w:rsidRDefault="00E61CF6" w:rsidP="00590C44">
      <w:pPr>
        <w:spacing w:line="240" w:lineRule="auto"/>
        <w:ind w:left="0" w:firstLine="0"/>
        <w:jc w:val="center"/>
        <w:rPr>
          <w:rFonts w:ascii="Arial" w:hAnsi="Arial" w:cs="Arial"/>
          <w:sz w:val="20"/>
          <w:szCs w:val="20"/>
          <w:lang w:val="id-ID"/>
        </w:rPr>
      </w:pPr>
    </w:p>
    <w:p w:rsidR="00E61CF6" w:rsidRDefault="00E61CF6" w:rsidP="00590C44">
      <w:pPr>
        <w:spacing w:line="240" w:lineRule="auto"/>
        <w:ind w:left="0" w:firstLine="0"/>
        <w:jc w:val="center"/>
        <w:rPr>
          <w:rFonts w:ascii="Arial" w:hAnsi="Arial" w:cs="Arial"/>
          <w:sz w:val="20"/>
          <w:szCs w:val="20"/>
          <w:lang w:val="id-ID"/>
        </w:rPr>
      </w:pPr>
    </w:p>
    <w:p w:rsidR="00B44F14" w:rsidRPr="00A46E65" w:rsidRDefault="00B44F14" w:rsidP="00590C44">
      <w:pPr>
        <w:spacing w:line="240" w:lineRule="auto"/>
        <w:ind w:left="0" w:firstLine="0"/>
        <w:jc w:val="center"/>
        <w:rPr>
          <w:rFonts w:ascii="Arial" w:hAnsi="Arial" w:cs="Arial"/>
          <w:sz w:val="20"/>
          <w:szCs w:val="20"/>
          <w:lang w:val="id-ID"/>
        </w:rPr>
      </w:pPr>
      <w:proofErr w:type="gramStart"/>
      <w:r w:rsidRPr="00A46E65">
        <w:rPr>
          <w:rFonts w:ascii="Arial" w:hAnsi="Arial" w:cs="Arial"/>
          <w:sz w:val="20"/>
          <w:szCs w:val="20"/>
        </w:rPr>
        <w:lastRenderedPageBreak/>
        <w:t>Tabel 1.</w:t>
      </w:r>
      <w:proofErr w:type="gramEnd"/>
    </w:p>
    <w:p w:rsidR="00B44F14" w:rsidRPr="00A46E65" w:rsidRDefault="00B44F14" w:rsidP="00590C44">
      <w:pPr>
        <w:spacing w:line="240" w:lineRule="auto"/>
        <w:ind w:left="0" w:firstLine="0"/>
        <w:jc w:val="center"/>
        <w:rPr>
          <w:rFonts w:ascii="Arial" w:hAnsi="Arial" w:cs="Arial"/>
          <w:sz w:val="20"/>
          <w:szCs w:val="20"/>
        </w:rPr>
      </w:pPr>
      <w:r w:rsidRPr="00A46E65">
        <w:rPr>
          <w:rFonts w:ascii="Arial" w:hAnsi="Arial" w:cs="Arial"/>
          <w:sz w:val="20"/>
          <w:szCs w:val="20"/>
        </w:rPr>
        <w:t xml:space="preserve">Karakteristik Keluarga Sasaran Pengabdian Masayarakat </w:t>
      </w:r>
      <w:proofErr w:type="gramStart"/>
      <w:r w:rsidRPr="00A46E65">
        <w:rPr>
          <w:rFonts w:ascii="Arial" w:hAnsi="Arial" w:cs="Arial"/>
          <w:sz w:val="20"/>
          <w:szCs w:val="20"/>
        </w:rPr>
        <w:t>di  Kelurahan</w:t>
      </w:r>
      <w:proofErr w:type="gramEnd"/>
      <w:r w:rsidRPr="00A46E65">
        <w:rPr>
          <w:rFonts w:ascii="Arial" w:hAnsi="Arial" w:cs="Arial"/>
          <w:sz w:val="20"/>
          <w:szCs w:val="20"/>
        </w:rPr>
        <w:t xml:space="preserve"> Bulurokeng Wilayah Kerja Puskesmas Bulurokeng Kota Makassar</w:t>
      </w:r>
    </w:p>
    <w:p w:rsidR="00B44F14" w:rsidRPr="00A46E65" w:rsidRDefault="00B44F14" w:rsidP="00B44F14">
      <w:pPr>
        <w:spacing w:line="240" w:lineRule="auto"/>
        <w:ind w:left="0" w:firstLine="0"/>
        <w:rPr>
          <w:rFonts w:ascii="Arial" w:hAnsi="Arial" w:cs="Arial"/>
          <w:sz w:val="20"/>
          <w:szCs w:val="20"/>
        </w:rPr>
      </w:pPr>
    </w:p>
    <w:tbl>
      <w:tblPr>
        <w:tblStyle w:val="TableGrid"/>
        <w:tblW w:w="0" w:type="auto"/>
        <w:jc w:val="center"/>
        <w:tblLook w:val="04A0" w:firstRow="1" w:lastRow="0" w:firstColumn="1" w:lastColumn="0" w:noHBand="0" w:noVBand="1"/>
      </w:tblPr>
      <w:tblGrid>
        <w:gridCol w:w="2977"/>
        <w:gridCol w:w="1136"/>
        <w:gridCol w:w="1273"/>
        <w:gridCol w:w="1055"/>
        <w:gridCol w:w="1355"/>
      </w:tblGrid>
      <w:tr w:rsidR="00B44F14" w:rsidRPr="00A46E65" w:rsidTr="00E61CF6">
        <w:trPr>
          <w:jc w:val="center"/>
        </w:trPr>
        <w:tc>
          <w:tcPr>
            <w:tcW w:w="2977" w:type="dxa"/>
            <w:vMerge w:val="restart"/>
            <w:tcBorders>
              <w:top w:val="single" w:sz="4" w:space="0" w:color="auto"/>
              <w:left w:val="nil"/>
              <w:bottom w:val="single" w:sz="4" w:space="0" w:color="auto"/>
              <w:right w:val="nil"/>
            </w:tcBorders>
            <w:shd w:val="clear" w:color="auto" w:fill="auto"/>
            <w:vAlign w:val="center"/>
          </w:tcPr>
          <w:p w:rsidR="00B44F14" w:rsidRPr="00A46E65" w:rsidRDefault="00696622" w:rsidP="00F65221">
            <w:pPr>
              <w:pStyle w:val="ListParagraph"/>
              <w:ind w:left="0" w:firstLine="0"/>
              <w:jc w:val="center"/>
              <w:rPr>
                <w:rFonts w:ascii="Arial" w:hAnsi="Arial" w:cs="Arial"/>
                <w:b/>
                <w:sz w:val="20"/>
                <w:szCs w:val="20"/>
              </w:rPr>
            </w:pPr>
            <w:r w:rsidRPr="00A46E65">
              <w:rPr>
                <w:rFonts w:ascii="Arial" w:hAnsi="Arial" w:cs="Arial"/>
                <w:b/>
                <w:sz w:val="20"/>
                <w:szCs w:val="20"/>
              </w:rPr>
              <w:t xml:space="preserve">Kelompok </w:t>
            </w:r>
            <w:r w:rsidRPr="00A46E65">
              <w:rPr>
                <w:rFonts w:ascii="Arial" w:hAnsi="Arial" w:cs="Arial"/>
                <w:b/>
                <w:sz w:val="20"/>
                <w:szCs w:val="20"/>
                <w:lang w:val="id-ID"/>
              </w:rPr>
              <w:t>U</w:t>
            </w:r>
            <w:r w:rsidR="00B44F14" w:rsidRPr="00A46E65">
              <w:rPr>
                <w:rFonts w:ascii="Arial" w:hAnsi="Arial" w:cs="Arial"/>
                <w:b/>
                <w:sz w:val="20"/>
                <w:szCs w:val="20"/>
              </w:rPr>
              <w:t>mur (Tahun)</w:t>
            </w:r>
          </w:p>
        </w:tc>
        <w:tc>
          <w:tcPr>
            <w:tcW w:w="2409" w:type="dxa"/>
            <w:gridSpan w:val="2"/>
            <w:tcBorders>
              <w:top w:val="single" w:sz="4" w:space="0" w:color="auto"/>
              <w:left w:val="nil"/>
              <w:bottom w:val="single" w:sz="4" w:space="0" w:color="auto"/>
              <w:right w:val="nil"/>
            </w:tcBorders>
            <w:shd w:val="clear" w:color="auto" w:fill="auto"/>
            <w:vAlign w:val="center"/>
          </w:tcPr>
          <w:p w:rsidR="00B44F14" w:rsidRPr="00A46E65" w:rsidRDefault="00B44F14" w:rsidP="00F65221">
            <w:pPr>
              <w:pStyle w:val="ListParagraph"/>
              <w:ind w:left="0" w:firstLine="0"/>
              <w:jc w:val="center"/>
              <w:rPr>
                <w:rFonts w:ascii="Arial" w:hAnsi="Arial" w:cs="Arial"/>
                <w:b/>
                <w:sz w:val="20"/>
                <w:szCs w:val="20"/>
              </w:rPr>
            </w:pPr>
            <w:r w:rsidRPr="00A46E65">
              <w:rPr>
                <w:rFonts w:ascii="Arial" w:hAnsi="Arial" w:cs="Arial"/>
                <w:b/>
                <w:sz w:val="20"/>
                <w:szCs w:val="20"/>
              </w:rPr>
              <w:t>Bapak</w:t>
            </w:r>
          </w:p>
        </w:tc>
        <w:tc>
          <w:tcPr>
            <w:tcW w:w="2410" w:type="dxa"/>
            <w:gridSpan w:val="2"/>
            <w:tcBorders>
              <w:top w:val="single" w:sz="4" w:space="0" w:color="auto"/>
              <w:left w:val="nil"/>
              <w:bottom w:val="single" w:sz="4" w:space="0" w:color="auto"/>
              <w:right w:val="nil"/>
            </w:tcBorders>
            <w:shd w:val="clear" w:color="auto" w:fill="auto"/>
            <w:vAlign w:val="center"/>
          </w:tcPr>
          <w:p w:rsidR="00B44F14" w:rsidRPr="00A46E65" w:rsidRDefault="00B44F14" w:rsidP="00F65221">
            <w:pPr>
              <w:pStyle w:val="ListParagraph"/>
              <w:ind w:left="0" w:firstLine="0"/>
              <w:jc w:val="center"/>
              <w:rPr>
                <w:rFonts w:ascii="Arial" w:hAnsi="Arial" w:cs="Arial"/>
                <w:b/>
                <w:sz w:val="20"/>
                <w:szCs w:val="20"/>
              </w:rPr>
            </w:pPr>
            <w:r w:rsidRPr="00A46E65">
              <w:rPr>
                <w:rFonts w:ascii="Arial" w:hAnsi="Arial" w:cs="Arial"/>
                <w:b/>
                <w:sz w:val="20"/>
                <w:szCs w:val="20"/>
              </w:rPr>
              <w:t>Ibu</w:t>
            </w:r>
          </w:p>
        </w:tc>
      </w:tr>
      <w:tr w:rsidR="00B44F14" w:rsidRPr="00A46E65" w:rsidTr="00E61CF6">
        <w:trPr>
          <w:jc w:val="center"/>
        </w:trPr>
        <w:tc>
          <w:tcPr>
            <w:tcW w:w="2977" w:type="dxa"/>
            <w:vMerge/>
            <w:tcBorders>
              <w:top w:val="single" w:sz="4" w:space="0" w:color="auto"/>
              <w:left w:val="nil"/>
              <w:bottom w:val="single" w:sz="4" w:space="0" w:color="auto"/>
              <w:right w:val="nil"/>
            </w:tcBorders>
            <w:shd w:val="clear" w:color="auto" w:fill="auto"/>
            <w:vAlign w:val="center"/>
          </w:tcPr>
          <w:p w:rsidR="00B44F14" w:rsidRPr="00A46E65" w:rsidRDefault="00B44F14" w:rsidP="00F65221">
            <w:pPr>
              <w:pStyle w:val="ListParagraph"/>
              <w:ind w:left="0" w:firstLine="0"/>
              <w:jc w:val="center"/>
              <w:rPr>
                <w:rFonts w:ascii="Arial" w:hAnsi="Arial" w:cs="Arial"/>
                <w:b/>
                <w:sz w:val="20"/>
                <w:szCs w:val="20"/>
              </w:rPr>
            </w:pPr>
          </w:p>
        </w:tc>
        <w:tc>
          <w:tcPr>
            <w:tcW w:w="1136" w:type="dxa"/>
            <w:tcBorders>
              <w:top w:val="single" w:sz="4" w:space="0" w:color="auto"/>
              <w:left w:val="nil"/>
              <w:bottom w:val="single" w:sz="4" w:space="0" w:color="auto"/>
              <w:right w:val="nil"/>
            </w:tcBorders>
            <w:shd w:val="clear" w:color="auto" w:fill="auto"/>
            <w:vAlign w:val="center"/>
          </w:tcPr>
          <w:p w:rsidR="00B44F14" w:rsidRPr="00A46E65" w:rsidRDefault="00B44F14" w:rsidP="00F65221">
            <w:pPr>
              <w:pStyle w:val="ListParagraph"/>
              <w:ind w:left="0" w:firstLine="0"/>
              <w:jc w:val="center"/>
              <w:rPr>
                <w:rFonts w:ascii="Arial" w:hAnsi="Arial" w:cs="Arial"/>
                <w:b/>
                <w:sz w:val="20"/>
                <w:szCs w:val="20"/>
              </w:rPr>
            </w:pPr>
            <w:r w:rsidRPr="00A46E65">
              <w:rPr>
                <w:rFonts w:ascii="Arial" w:hAnsi="Arial" w:cs="Arial"/>
                <w:b/>
                <w:sz w:val="20"/>
                <w:szCs w:val="20"/>
              </w:rPr>
              <w:t>n</w:t>
            </w:r>
          </w:p>
        </w:tc>
        <w:tc>
          <w:tcPr>
            <w:tcW w:w="1273" w:type="dxa"/>
            <w:tcBorders>
              <w:top w:val="single" w:sz="4" w:space="0" w:color="auto"/>
              <w:left w:val="nil"/>
              <w:bottom w:val="single" w:sz="4" w:space="0" w:color="auto"/>
              <w:right w:val="nil"/>
            </w:tcBorders>
            <w:shd w:val="clear" w:color="auto" w:fill="auto"/>
            <w:vAlign w:val="center"/>
          </w:tcPr>
          <w:p w:rsidR="00B44F14" w:rsidRPr="00A46E65" w:rsidRDefault="00B44F14" w:rsidP="00F65221">
            <w:pPr>
              <w:pStyle w:val="ListParagraph"/>
              <w:ind w:left="0" w:firstLine="0"/>
              <w:jc w:val="center"/>
              <w:rPr>
                <w:rFonts w:ascii="Arial" w:hAnsi="Arial" w:cs="Arial"/>
                <w:b/>
                <w:sz w:val="20"/>
                <w:szCs w:val="20"/>
              </w:rPr>
            </w:pPr>
            <w:r w:rsidRPr="00A46E65">
              <w:rPr>
                <w:rFonts w:ascii="Arial" w:hAnsi="Arial" w:cs="Arial"/>
                <w:b/>
                <w:sz w:val="20"/>
                <w:szCs w:val="20"/>
              </w:rPr>
              <w:t>%</w:t>
            </w:r>
          </w:p>
        </w:tc>
        <w:tc>
          <w:tcPr>
            <w:tcW w:w="1055" w:type="dxa"/>
            <w:tcBorders>
              <w:top w:val="single" w:sz="4" w:space="0" w:color="auto"/>
              <w:left w:val="nil"/>
              <w:bottom w:val="single" w:sz="4" w:space="0" w:color="auto"/>
              <w:right w:val="nil"/>
            </w:tcBorders>
            <w:shd w:val="clear" w:color="auto" w:fill="auto"/>
            <w:vAlign w:val="center"/>
          </w:tcPr>
          <w:p w:rsidR="00B44F14" w:rsidRPr="00A46E65" w:rsidRDefault="00B44F14" w:rsidP="00F65221">
            <w:pPr>
              <w:pStyle w:val="ListParagraph"/>
              <w:ind w:left="0" w:firstLine="0"/>
              <w:jc w:val="center"/>
              <w:rPr>
                <w:rFonts w:ascii="Arial" w:hAnsi="Arial" w:cs="Arial"/>
                <w:b/>
                <w:sz w:val="20"/>
                <w:szCs w:val="20"/>
              </w:rPr>
            </w:pPr>
            <w:r w:rsidRPr="00A46E65">
              <w:rPr>
                <w:rFonts w:ascii="Arial" w:hAnsi="Arial" w:cs="Arial"/>
                <w:b/>
                <w:sz w:val="20"/>
                <w:szCs w:val="20"/>
              </w:rPr>
              <w:t>n</w:t>
            </w:r>
          </w:p>
        </w:tc>
        <w:tc>
          <w:tcPr>
            <w:tcW w:w="1355" w:type="dxa"/>
            <w:tcBorders>
              <w:top w:val="single" w:sz="4" w:space="0" w:color="auto"/>
              <w:left w:val="nil"/>
              <w:bottom w:val="single" w:sz="4" w:space="0" w:color="auto"/>
              <w:right w:val="nil"/>
            </w:tcBorders>
            <w:shd w:val="clear" w:color="auto" w:fill="auto"/>
            <w:vAlign w:val="center"/>
          </w:tcPr>
          <w:p w:rsidR="00B44F14" w:rsidRPr="00A46E65" w:rsidRDefault="00B44F14" w:rsidP="00F65221">
            <w:pPr>
              <w:pStyle w:val="ListParagraph"/>
              <w:ind w:left="0" w:firstLine="0"/>
              <w:jc w:val="center"/>
              <w:rPr>
                <w:rFonts w:ascii="Arial" w:hAnsi="Arial" w:cs="Arial"/>
                <w:b/>
                <w:sz w:val="20"/>
                <w:szCs w:val="20"/>
              </w:rPr>
            </w:pPr>
            <w:r w:rsidRPr="00A46E65">
              <w:rPr>
                <w:rFonts w:ascii="Arial" w:hAnsi="Arial" w:cs="Arial"/>
                <w:b/>
                <w:sz w:val="20"/>
                <w:szCs w:val="20"/>
              </w:rPr>
              <w:t>%</w:t>
            </w:r>
          </w:p>
        </w:tc>
      </w:tr>
      <w:tr w:rsidR="00B44F14" w:rsidRPr="00A46E65" w:rsidTr="00E61CF6">
        <w:trPr>
          <w:jc w:val="center"/>
        </w:trPr>
        <w:tc>
          <w:tcPr>
            <w:tcW w:w="7796" w:type="dxa"/>
            <w:gridSpan w:val="5"/>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left"/>
              <w:rPr>
                <w:rFonts w:ascii="Arial" w:hAnsi="Arial" w:cs="Arial"/>
                <w:sz w:val="20"/>
                <w:szCs w:val="20"/>
              </w:rPr>
            </w:pPr>
            <w:r w:rsidRPr="00A46E65">
              <w:rPr>
                <w:rFonts w:ascii="Arial" w:hAnsi="Arial" w:cs="Arial"/>
                <w:sz w:val="20"/>
                <w:szCs w:val="20"/>
              </w:rPr>
              <w:t>Kelompok umur (Tahun)</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jc w:val="left"/>
              <w:rPr>
                <w:rFonts w:ascii="Arial" w:hAnsi="Arial" w:cs="Arial"/>
                <w:sz w:val="20"/>
                <w:szCs w:val="20"/>
              </w:rPr>
            </w:pPr>
            <w:r w:rsidRPr="00A46E65">
              <w:rPr>
                <w:rFonts w:ascii="Arial" w:hAnsi="Arial" w:cs="Arial"/>
                <w:sz w:val="20"/>
                <w:szCs w:val="20"/>
              </w:rPr>
              <w:t xml:space="preserve">    &lt; 30</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13</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52,0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17</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68,0</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w:t>
            </w:r>
            <w:r w:rsidRPr="00A46E65">
              <w:rPr>
                <w:rFonts w:ascii="Cambria Math" w:hAnsi="Cambria Math" w:cs="Cambria Math"/>
                <w:sz w:val="20"/>
                <w:szCs w:val="20"/>
              </w:rPr>
              <w:t>≥</w:t>
            </w:r>
            <w:r w:rsidRPr="00A46E65">
              <w:rPr>
                <w:rFonts w:ascii="Arial" w:hAnsi="Arial" w:cs="Arial"/>
                <w:sz w:val="20"/>
                <w:szCs w:val="20"/>
              </w:rPr>
              <w:t xml:space="preserve"> 30</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12</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48,0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32,0</w:t>
            </w:r>
          </w:p>
        </w:tc>
      </w:tr>
      <w:tr w:rsidR="00B44F14" w:rsidRPr="00A46E65" w:rsidTr="00E61CF6">
        <w:trPr>
          <w:jc w:val="center"/>
        </w:trPr>
        <w:tc>
          <w:tcPr>
            <w:tcW w:w="7796" w:type="dxa"/>
            <w:gridSpan w:val="5"/>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left"/>
              <w:rPr>
                <w:rFonts w:ascii="Arial" w:hAnsi="Arial" w:cs="Arial"/>
                <w:sz w:val="20"/>
                <w:szCs w:val="20"/>
              </w:rPr>
            </w:pPr>
            <w:r w:rsidRPr="00A46E65">
              <w:rPr>
                <w:rFonts w:ascii="Arial" w:hAnsi="Arial" w:cs="Arial"/>
                <w:sz w:val="20"/>
                <w:szCs w:val="20"/>
              </w:rPr>
              <w:t xml:space="preserve">Pendidikan </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jc w:val="left"/>
              <w:rPr>
                <w:rFonts w:ascii="Arial" w:hAnsi="Arial" w:cs="Arial"/>
                <w:sz w:val="20"/>
                <w:szCs w:val="20"/>
              </w:rPr>
            </w:pPr>
            <w:r w:rsidRPr="00A46E65">
              <w:rPr>
                <w:rFonts w:ascii="Arial" w:hAnsi="Arial" w:cs="Arial"/>
                <w:sz w:val="20"/>
                <w:szCs w:val="20"/>
              </w:rPr>
              <w:t xml:space="preserve">   Tidak sekolah</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4,0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8,0</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Tidak tamat SD</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8,0</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Tamat SD</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32,0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10</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40,0</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Tamat SLTP</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7</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28,0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6</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24,0</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Tamat SLTA</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7</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28,0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5</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20,0</w:t>
            </w:r>
          </w:p>
        </w:tc>
      </w:tr>
      <w:tr w:rsidR="00B44F14" w:rsidRPr="00A46E65" w:rsidTr="00E61CF6">
        <w:trPr>
          <w:jc w:val="center"/>
        </w:trPr>
        <w:tc>
          <w:tcPr>
            <w:tcW w:w="7796" w:type="dxa"/>
            <w:gridSpan w:val="5"/>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left"/>
              <w:rPr>
                <w:rFonts w:ascii="Arial" w:hAnsi="Arial" w:cs="Arial"/>
                <w:sz w:val="20"/>
                <w:szCs w:val="20"/>
              </w:rPr>
            </w:pPr>
            <w:r w:rsidRPr="00A46E65">
              <w:rPr>
                <w:rFonts w:ascii="Arial" w:hAnsi="Arial" w:cs="Arial"/>
                <w:sz w:val="20"/>
                <w:szCs w:val="20"/>
              </w:rPr>
              <w:t>Pekerjaan</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jc w:val="left"/>
              <w:rPr>
                <w:rFonts w:ascii="Arial" w:hAnsi="Arial" w:cs="Arial"/>
                <w:sz w:val="20"/>
                <w:szCs w:val="20"/>
              </w:rPr>
            </w:pPr>
            <w:r w:rsidRPr="00A46E65">
              <w:rPr>
                <w:rFonts w:ascii="Arial" w:hAnsi="Arial" w:cs="Arial"/>
                <w:sz w:val="20"/>
                <w:szCs w:val="20"/>
              </w:rPr>
              <w:t xml:space="preserve">   Ibu RT</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23</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92,0</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Wiraswasta</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4</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16,0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Pegawai Suasta</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Buru harian</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16</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64,0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Sopir/ojek</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8,0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Tukang</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4,0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w:t>
            </w:r>
          </w:p>
        </w:tc>
      </w:tr>
      <w:tr w:rsidR="00B44F14" w:rsidRPr="00A46E65" w:rsidTr="00E61CF6">
        <w:trPr>
          <w:jc w:val="center"/>
        </w:trPr>
        <w:tc>
          <w:tcPr>
            <w:tcW w:w="2977"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Jumlah</w:t>
            </w:r>
          </w:p>
        </w:tc>
        <w:tc>
          <w:tcPr>
            <w:tcW w:w="1136"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25</w:t>
            </w:r>
          </w:p>
        </w:tc>
        <w:tc>
          <w:tcPr>
            <w:tcW w:w="1273"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100,0</w:t>
            </w:r>
          </w:p>
        </w:tc>
        <w:tc>
          <w:tcPr>
            <w:tcW w:w="10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25</w:t>
            </w:r>
          </w:p>
        </w:tc>
        <w:tc>
          <w:tcPr>
            <w:tcW w:w="1355" w:type="dxa"/>
            <w:tcBorders>
              <w:top w:val="single" w:sz="4" w:space="0" w:color="auto"/>
              <w:left w:val="nil"/>
              <w:bottom w:val="single" w:sz="4" w:space="0" w:color="auto"/>
              <w:right w:val="nil"/>
            </w:tcBorders>
            <w:shd w:val="clear" w:color="auto" w:fill="auto"/>
          </w:tcPr>
          <w:p w:rsidR="00B44F14" w:rsidRPr="00A46E65" w:rsidRDefault="00B44F14" w:rsidP="0016241C">
            <w:pPr>
              <w:pStyle w:val="ListParagraph"/>
              <w:ind w:left="0" w:firstLine="0"/>
              <w:jc w:val="center"/>
              <w:rPr>
                <w:rFonts w:ascii="Arial" w:hAnsi="Arial" w:cs="Arial"/>
                <w:sz w:val="20"/>
                <w:szCs w:val="20"/>
              </w:rPr>
            </w:pPr>
            <w:r w:rsidRPr="00A46E65">
              <w:rPr>
                <w:rFonts w:ascii="Arial" w:hAnsi="Arial" w:cs="Arial"/>
                <w:sz w:val="20"/>
                <w:szCs w:val="20"/>
              </w:rPr>
              <w:t>100</w:t>
            </w:r>
          </w:p>
        </w:tc>
      </w:tr>
    </w:tbl>
    <w:p w:rsidR="00B44F14" w:rsidRPr="00A46E65" w:rsidRDefault="00B44F14" w:rsidP="0087736A">
      <w:pPr>
        <w:pStyle w:val="ListParagraph"/>
        <w:spacing w:line="240" w:lineRule="auto"/>
        <w:ind w:left="0" w:firstLine="567"/>
        <w:rPr>
          <w:rFonts w:ascii="Arial" w:hAnsi="Arial" w:cs="Arial"/>
          <w:sz w:val="20"/>
          <w:szCs w:val="20"/>
          <w:lang w:val="id-ID"/>
        </w:rPr>
      </w:pPr>
    </w:p>
    <w:p w:rsidR="00E61CF6" w:rsidRDefault="00E61CF6" w:rsidP="0087736A">
      <w:pPr>
        <w:pStyle w:val="ListParagraph"/>
        <w:spacing w:line="240" w:lineRule="auto"/>
        <w:ind w:left="0" w:firstLine="567"/>
        <w:rPr>
          <w:rFonts w:ascii="Arial" w:hAnsi="Arial" w:cs="Arial"/>
          <w:sz w:val="20"/>
          <w:szCs w:val="20"/>
        </w:rPr>
        <w:sectPr w:rsidR="00E61CF6" w:rsidSect="00E61CF6">
          <w:type w:val="continuous"/>
          <w:pgSz w:w="11907" w:h="16840" w:code="9"/>
          <w:pgMar w:top="1701" w:right="1418" w:bottom="1701" w:left="1418" w:header="720" w:footer="720" w:gutter="0"/>
          <w:cols w:space="720"/>
          <w:docGrid w:linePitch="360"/>
        </w:sectPr>
      </w:pPr>
    </w:p>
    <w:p w:rsidR="001A0EDA" w:rsidRPr="00A46E65" w:rsidRDefault="001A0EDA" w:rsidP="0087736A">
      <w:pPr>
        <w:pStyle w:val="ListParagraph"/>
        <w:spacing w:line="240" w:lineRule="auto"/>
        <w:ind w:left="0" w:firstLine="567"/>
        <w:rPr>
          <w:rFonts w:ascii="Arial" w:hAnsi="Arial" w:cs="Arial"/>
          <w:sz w:val="20"/>
          <w:szCs w:val="20"/>
          <w:lang w:val="id-ID"/>
        </w:rPr>
      </w:pPr>
      <w:r w:rsidRPr="00A46E65">
        <w:rPr>
          <w:rFonts w:ascii="Arial" w:hAnsi="Arial" w:cs="Arial"/>
          <w:sz w:val="20"/>
          <w:szCs w:val="20"/>
        </w:rPr>
        <w:lastRenderedPageBreak/>
        <w:t>Tabel 1 meperlih</w:t>
      </w:r>
      <w:r w:rsidR="00C8229B" w:rsidRPr="00A46E65">
        <w:rPr>
          <w:rFonts w:ascii="Arial" w:hAnsi="Arial" w:cs="Arial"/>
          <w:sz w:val="20"/>
          <w:szCs w:val="20"/>
        </w:rPr>
        <w:t>a</w:t>
      </w:r>
      <w:r w:rsidRPr="00A46E65">
        <w:rPr>
          <w:rFonts w:ascii="Arial" w:hAnsi="Arial" w:cs="Arial"/>
          <w:sz w:val="20"/>
          <w:szCs w:val="20"/>
        </w:rPr>
        <w:t>tkan</w:t>
      </w:r>
      <w:r w:rsidR="00611E1D" w:rsidRPr="00A46E65">
        <w:rPr>
          <w:rFonts w:ascii="Arial" w:hAnsi="Arial" w:cs="Arial"/>
          <w:sz w:val="20"/>
          <w:szCs w:val="20"/>
        </w:rPr>
        <w:t xml:space="preserve"> bahwa</w:t>
      </w:r>
      <w:r w:rsidRPr="00A46E65">
        <w:rPr>
          <w:rFonts w:ascii="Arial" w:hAnsi="Arial" w:cs="Arial"/>
          <w:sz w:val="20"/>
          <w:szCs w:val="20"/>
        </w:rPr>
        <w:t xml:space="preserve"> kelompok umur bapak</w:t>
      </w:r>
      <w:r w:rsidR="00611E1D" w:rsidRPr="00A46E65">
        <w:rPr>
          <w:rFonts w:ascii="Arial" w:hAnsi="Arial" w:cs="Arial"/>
          <w:sz w:val="20"/>
          <w:szCs w:val="20"/>
        </w:rPr>
        <w:t xml:space="preserve"> di</w:t>
      </w:r>
      <w:r w:rsidR="00AD71DA" w:rsidRPr="00A46E65">
        <w:rPr>
          <w:rFonts w:ascii="Arial" w:hAnsi="Arial" w:cs="Arial"/>
          <w:sz w:val="20"/>
          <w:szCs w:val="20"/>
        </w:rPr>
        <w:t xml:space="preserve"> </w:t>
      </w:r>
      <w:r w:rsidR="00611E1D" w:rsidRPr="00A46E65">
        <w:rPr>
          <w:rFonts w:ascii="Arial" w:hAnsi="Arial" w:cs="Arial"/>
          <w:sz w:val="20"/>
          <w:szCs w:val="20"/>
        </w:rPr>
        <w:t xml:space="preserve">bawah 30 tahun sedikit lebih banyak </w:t>
      </w:r>
      <w:r w:rsidR="00AD71DA" w:rsidRPr="00A46E65">
        <w:rPr>
          <w:rFonts w:ascii="Arial" w:hAnsi="Arial" w:cs="Arial"/>
          <w:sz w:val="20"/>
          <w:szCs w:val="20"/>
        </w:rPr>
        <w:t>di</w:t>
      </w:r>
      <w:r w:rsidR="00611E1D" w:rsidRPr="00A46E65">
        <w:rPr>
          <w:rFonts w:ascii="Arial" w:hAnsi="Arial" w:cs="Arial"/>
          <w:sz w:val="20"/>
          <w:szCs w:val="20"/>
        </w:rPr>
        <w:t>banding  di</w:t>
      </w:r>
      <w:r w:rsidR="00AD71DA" w:rsidRPr="00A46E65">
        <w:rPr>
          <w:rFonts w:ascii="Arial" w:hAnsi="Arial" w:cs="Arial"/>
          <w:sz w:val="20"/>
          <w:szCs w:val="20"/>
        </w:rPr>
        <w:t xml:space="preserve"> </w:t>
      </w:r>
      <w:r w:rsidR="00611E1D" w:rsidRPr="00A46E65">
        <w:rPr>
          <w:rFonts w:ascii="Arial" w:hAnsi="Arial" w:cs="Arial"/>
          <w:sz w:val="20"/>
          <w:szCs w:val="20"/>
        </w:rPr>
        <w:t>atas 30 tahun, tetapi umur ibu umumnya di</w:t>
      </w:r>
      <w:r w:rsidR="00AD71DA" w:rsidRPr="00A46E65">
        <w:rPr>
          <w:rFonts w:ascii="Arial" w:hAnsi="Arial" w:cs="Arial"/>
          <w:sz w:val="20"/>
          <w:szCs w:val="20"/>
        </w:rPr>
        <w:t xml:space="preserve"> </w:t>
      </w:r>
      <w:r w:rsidR="00611E1D" w:rsidRPr="00A46E65">
        <w:rPr>
          <w:rFonts w:ascii="Arial" w:hAnsi="Arial" w:cs="Arial"/>
          <w:sz w:val="20"/>
          <w:szCs w:val="20"/>
        </w:rPr>
        <w:t>bawah 30 tahun (68,0 %). Tingkat pendidikan orang tua (bapak dan ibu) masih cukup tinggi pada pendidikan sekolah dasar (SD) masing-masing 44</w:t>
      </w:r>
      <w:r w:rsidR="00356B40" w:rsidRPr="00A46E65">
        <w:rPr>
          <w:rFonts w:ascii="Arial" w:hAnsi="Arial" w:cs="Arial"/>
          <w:sz w:val="20"/>
          <w:szCs w:val="20"/>
        </w:rPr>
        <w:t>% dan 52</w:t>
      </w:r>
      <w:r w:rsidR="00C8229B" w:rsidRPr="00A46E65">
        <w:rPr>
          <w:rFonts w:ascii="Arial" w:hAnsi="Arial" w:cs="Arial"/>
          <w:sz w:val="20"/>
          <w:szCs w:val="20"/>
        </w:rPr>
        <w:t>%, bahkan masih ada yang ti</w:t>
      </w:r>
      <w:r w:rsidR="00611E1D" w:rsidRPr="00A46E65">
        <w:rPr>
          <w:rFonts w:ascii="Arial" w:hAnsi="Arial" w:cs="Arial"/>
          <w:sz w:val="20"/>
          <w:szCs w:val="20"/>
        </w:rPr>
        <w:t>dak pernah sekolah.</w:t>
      </w:r>
      <w:r w:rsidR="00055DA9" w:rsidRPr="00A46E65">
        <w:rPr>
          <w:rFonts w:ascii="Arial" w:hAnsi="Arial" w:cs="Arial"/>
          <w:sz w:val="20"/>
          <w:szCs w:val="20"/>
        </w:rPr>
        <w:t xml:space="preserve"> </w:t>
      </w:r>
      <w:proofErr w:type="gramStart"/>
      <w:r w:rsidR="00055DA9" w:rsidRPr="00A46E65">
        <w:rPr>
          <w:rFonts w:ascii="Arial" w:hAnsi="Arial" w:cs="Arial"/>
          <w:sz w:val="20"/>
          <w:szCs w:val="20"/>
        </w:rPr>
        <w:t>Pekerjaan kepala rumah tangga (bapak) pada um</w:t>
      </w:r>
      <w:r w:rsidR="00720B84" w:rsidRPr="00A46E65">
        <w:rPr>
          <w:rFonts w:ascii="Arial" w:hAnsi="Arial" w:cs="Arial"/>
          <w:sz w:val="20"/>
          <w:szCs w:val="20"/>
        </w:rPr>
        <w:t>u</w:t>
      </w:r>
      <w:r w:rsidR="00055DA9" w:rsidRPr="00A46E65">
        <w:rPr>
          <w:rFonts w:ascii="Arial" w:hAnsi="Arial" w:cs="Arial"/>
          <w:sz w:val="20"/>
          <w:szCs w:val="20"/>
        </w:rPr>
        <w:t>mnya masih mengandalkan tenaga seperti buru</w:t>
      </w:r>
      <w:r w:rsidR="00720B84" w:rsidRPr="00A46E65">
        <w:rPr>
          <w:rFonts w:ascii="Arial" w:hAnsi="Arial" w:cs="Arial"/>
          <w:sz w:val="20"/>
          <w:szCs w:val="20"/>
        </w:rPr>
        <w:t>h</w:t>
      </w:r>
      <w:r w:rsidR="00055DA9" w:rsidRPr="00A46E65">
        <w:rPr>
          <w:rFonts w:ascii="Arial" w:hAnsi="Arial" w:cs="Arial"/>
          <w:sz w:val="20"/>
          <w:szCs w:val="20"/>
        </w:rPr>
        <w:t xml:space="preserve"> harian, sopir/ojek dan </w:t>
      </w:r>
      <w:r w:rsidR="00055DA9" w:rsidRPr="00A46E65">
        <w:rPr>
          <w:rFonts w:ascii="Arial" w:hAnsi="Arial" w:cs="Arial"/>
          <w:sz w:val="20"/>
          <w:szCs w:val="20"/>
        </w:rPr>
        <w:lastRenderedPageBreak/>
        <w:t>tukang.</w:t>
      </w:r>
      <w:proofErr w:type="gramEnd"/>
      <w:r w:rsidR="00055DA9" w:rsidRPr="00A46E65">
        <w:rPr>
          <w:rFonts w:ascii="Arial" w:hAnsi="Arial" w:cs="Arial"/>
          <w:sz w:val="20"/>
          <w:szCs w:val="20"/>
        </w:rPr>
        <w:t xml:space="preserve"> </w:t>
      </w:r>
      <w:proofErr w:type="gramStart"/>
      <w:r w:rsidR="00055DA9" w:rsidRPr="00A46E65">
        <w:rPr>
          <w:rFonts w:ascii="Arial" w:hAnsi="Arial" w:cs="Arial"/>
          <w:sz w:val="20"/>
          <w:szCs w:val="20"/>
        </w:rPr>
        <w:t>Ibu anak balita umumnya ti</w:t>
      </w:r>
      <w:r w:rsidR="00212582" w:rsidRPr="00A46E65">
        <w:rPr>
          <w:rFonts w:ascii="Arial" w:hAnsi="Arial" w:cs="Arial"/>
          <w:sz w:val="20"/>
          <w:szCs w:val="20"/>
        </w:rPr>
        <w:t>dak bekerja yaitu 92</w:t>
      </w:r>
      <w:r w:rsidR="00055DA9" w:rsidRPr="00A46E65">
        <w:rPr>
          <w:rFonts w:ascii="Arial" w:hAnsi="Arial" w:cs="Arial"/>
          <w:sz w:val="20"/>
          <w:szCs w:val="20"/>
        </w:rPr>
        <w:t>% sebagai ibu rumah tangga.</w:t>
      </w:r>
      <w:proofErr w:type="gramEnd"/>
    </w:p>
    <w:p w:rsidR="003B46D0" w:rsidRPr="00A46E65" w:rsidRDefault="003B46D0" w:rsidP="0087736A">
      <w:pPr>
        <w:pStyle w:val="ListParagraph"/>
        <w:spacing w:line="240" w:lineRule="auto"/>
        <w:ind w:left="0" w:firstLine="567"/>
        <w:rPr>
          <w:rFonts w:ascii="Arial" w:hAnsi="Arial" w:cs="Arial"/>
          <w:sz w:val="20"/>
          <w:szCs w:val="20"/>
        </w:rPr>
      </w:pPr>
    </w:p>
    <w:p w:rsidR="006F2D9E" w:rsidRPr="00A46E65" w:rsidRDefault="00345EC3" w:rsidP="000E6588">
      <w:pPr>
        <w:spacing w:line="240" w:lineRule="auto"/>
        <w:ind w:left="0" w:firstLine="0"/>
        <w:jc w:val="left"/>
        <w:rPr>
          <w:rFonts w:ascii="Arial" w:hAnsi="Arial" w:cs="Arial"/>
          <w:b/>
          <w:sz w:val="20"/>
          <w:szCs w:val="20"/>
        </w:rPr>
      </w:pPr>
      <w:r w:rsidRPr="00A46E65">
        <w:rPr>
          <w:rFonts w:ascii="Arial" w:hAnsi="Arial" w:cs="Arial"/>
          <w:b/>
          <w:sz w:val="20"/>
          <w:szCs w:val="20"/>
        </w:rPr>
        <w:t xml:space="preserve">Perubahan </w:t>
      </w:r>
      <w:r w:rsidR="00F509C5" w:rsidRPr="00A46E65">
        <w:rPr>
          <w:rFonts w:ascii="Arial" w:hAnsi="Arial" w:cs="Arial"/>
          <w:b/>
          <w:sz w:val="20"/>
          <w:szCs w:val="20"/>
        </w:rPr>
        <w:t>B</w:t>
      </w:r>
      <w:r w:rsidR="006F2D9E" w:rsidRPr="00A46E65">
        <w:rPr>
          <w:rFonts w:ascii="Arial" w:hAnsi="Arial" w:cs="Arial"/>
          <w:b/>
          <w:sz w:val="20"/>
          <w:szCs w:val="20"/>
        </w:rPr>
        <w:t xml:space="preserve">erat badan </w:t>
      </w:r>
      <w:r w:rsidR="00DB27E4" w:rsidRPr="00A46E65">
        <w:rPr>
          <w:rFonts w:ascii="Arial" w:hAnsi="Arial" w:cs="Arial"/>
          <w:b/>
          <w:sz w:val="20"/>
          <w:szCs w:val="20"/>
        </w:rPr>
        <w:t xml:space="preserve">(BB) </w:t>
      </w:r>
      <w:r w:rsidR="006F2D9E" w:rsidRPr="00A46E65">
        <w:rPr>
          <w:rFonts w:ascii="Arial" w:hAnsi="Arial" w:cs="Arial"/>
          <w:b/>
          <w:sz w:val="20"/>
          <w:szCs w:val="20"/>
        </w:rPr>
        <w:t xml:space="preserve">dan tinggi badan </w:t>
      </w:r>
      <w:r w:rsidR="00DB27E4" w:rsidRPr="00A46E65">
        <w:rPr>
          <w:rFonts w:ascii="Arial" w:hAnsi="Arial" w:cs="Arial"/>
          <w:b/>
          <w:sz w:val="20"/>
          <w:szCs w:val="20"/>
        </w:rPr>
        <w:t xml:space="preserve">(TB) </w:t>
      </w:r>
      <w:r w:rsidR="006F2D9E" w:rsidRPr="00A46E65">
        <w:rPr>
          <w:rFonts w:ascii="Arial" w:hAnsi="Arial" w:cs="Arial"/>
          <w:b/>
          <w:sz w:val="20"/>
          <w:szCs w:val="20"/>
        </w:rPr>
        <w:t xml:space="preserve">anak balita </w:t>
      </w:r>
    </w:p>
    <w:p w:rsidR="00604BC6" w:rsidRDefault="006F2D9E" w:rsidP="0087736A">
      <w:pPr>
        <w:pStyle w:val="ListParagraph"/>
        <w:spacing w:line="240" w:lineRule="auto"/>
        <w:ind w:left="0" w:firstLine="709"/>
        <w:rPr>
          <w:rFonts w:ascii="Arial" w:hAnsi="Arial" w:cs="Arial"/>
          <w:sz w:val="20"/>
          <w:szCs w:val="20"/>
          <w:lang w:val="id-ID"/>
        </w:rPr>
      </w:pPr>
      <w:proofErr w:type="gramStart"/>
      <w:r w:rsidRPr="00A46E65">
        <w:rPr>
          <w:rFonts w:ascii="Arial" w:hAnsi="Arial" w:cs="Arial"/>
          <w:sz w:val="20"/>
          <w:szCs w:val="20"/>
        </w:rPr>
        <w:t xml:space="preserve">Berdasarkan hasil pengukuran berat </w:t>
      </w:r>
      <w:r w:rsidR="0008562E" w:rsidRPr="00A46E65">
        <w:rPr>
          <w:rFonts w:ascii="Arial" w:hAnsi="Arial" w:cs="Arial"/>
          <w:sz w:val="20"/>
          <w:szCs w:val="20"/>
        </w:rPr>
        <w:t>badan sebelum dan sesudah interv</w:t>
      </w:r>
      <w:r w:rsidR="00407293" w:rsidRPr="00A46E65">
        <w:rPr>
          <w:rFonts w:ascii="Arial" w:hAnsi="Arial" w:cs="Arial"/>
          <w:sz w:val="20"/>
          <w:szCs w:val="20"/>
        </w:rPr>
        <w:t>ensi dapat dilihat pada Gambar 1</w:t>
      </w:r>
      <w:r w:rsidRPr="00A46E65">
        <w:rPr>
          <w:rFonts w:ascii="Arial" w:hAnsi="Arial" w:cs="Arial"/>
          <w:sz w:val="20"/>
          <w:szCs w:val="20"/>
        </w:rPr>
        <w:t>, sedangkan hasil pengukuran tinggi b</w:t>
      </w:r>
      <w:r w:rsidR="00407293" w:rsidRPr="00A46E65">
        <w:rPr>
          <w:rFonts w:ascii="Arial" w:hAnsi="Arial" w:cs="Arial"/>
          <w:sz w:val="20"/>
          <w:szCs w:val="20"/>
        </w:rPr>
        <w:t>adan dapat dilihat pada Gambar 2</w:t>
      </w:r>
      <w:r w:rsidRPr="00A46E65">
        <w:rPr>
          <w:rFonts w:ascii="Arial" w:hAnsi="Arial" w:cs="Arial"/>
          <w:sz w:val="20"/>
          <w:szCs w:val="20"/>
        </w:rPr>
        <w:t>.</w:t>
      </w:r>
      <w:proofErr w:type="gramEnd"/>
      <w:r w:rsidR="003B46D0" w:rsidRPr="00A46E65">
        <w:rPr>
          <w:rFonts w:ascii="Arial" w:hAnsi="Arial" w:cs="Arial"/>
          <w:sz w:val="20"/>
          <w:szCs w:val="20"/>
        </w:rPr>
        <w:t xml:space="preserve"> </w:t>
      </w:r>
    </w:p>
    <w:p w:rsidR="000E6588" w:rsidRDefault="000E6588" w:rsidP="0087736A">
      <w:pPr>
        <w:pStyle w:val="ListParagraph"/>
        <w:spacing w:line="240" w:lineRule="auto"/>
        <w:ind w:left="0" w:firstLine="709"/>
        <w:rPr>
          <w:rFonts w:ascii="Arial" w:hAnsi="Arial" w:cs="Arial"/>
          <w:sz w:val="20"/>
          <w:szCs w:val="20"/>
          <w:lang w:val="id-ID"/>
        </w:rPr>
        <w:sectPr w:rsidR="000E6588" w:rsidSect="00A46E65">
          <w:type w:val="continuous"/>
          <w:pgSz w:w="11907" w:h="16840" w:code="9"/>
          <w:pgMar w:top="1701" w:right="1418" w:bottom="1701" w:left="1418" w:header="720" w:footer="720" w:gutter="0"/>
          <w:cols w:num="2" w:space="720"/>
          <w:docGrid w:linePitch="360"/>
        </w:sectPr>
      </w:pPr>
    </w:p>
    <w:p w:rsidR="000E6588" w:rsidRPr="000E6588" w:rsidRDefault="000E6588" w:rsidP="000E6588">
      <w:pPr>
        <w:pStyle w:val="ListParagraph"/>
        <w:spacing w:line="240" w:lineRule="auto"/>
        <w:ind w:left="0" w:firstLine="709"/>
        <w:jc w:val="center"/>
        <w:rPr>
          <w:rFonts w:ascii="Arial" w:hAnsi="Arial" w:cs="Arial"/>
          <w:sz w:val="20"/>
          <w:szCs w:val="20"/>
          <w:lang w:val="id-ID"/>
        </w:rPr>
      </w:pPr>
    </w:p>
    <w:p w:rsidR="00BF436E" w:rsidRPr="00A46E65" w:rsidRDefault="00BF436E" w:rsidP="000E6588">
      <w:pPr>
        <w:pStyle w:val="ListParagraph"/>
        <w:spacing w:line="240" w:lineRule="auto"/>
        <w:ind w:left="0" w:firstLine="0"/>
        <w:jc w:val="center"/>
        <w:rPr>
          <w:rFonts w:ascii="Arial" w:hAnsi="Arial" w:cs="Arial"/>
          <w:sz w:val="20"/>
          <w:szCs w:val="20"/>
        </w:rPr>
      </w:pPr>
      <w:r w:rsidRPr="00A46E65">
        <w:rPr>
          <w:rFonts w:ascii="Arial" w:hAnsi="Arial" w:cs="Arial"/>
          <w:noProof/>
          <w:sz w:val="20"/>
          <w:szCs w:val="20"/>
          <w:lang w:val="id-ID" w:eastAsia="id-ID"/>
        </w:rPr>
        <w:drawing>
          <wp:inline distT="0" distB="0" distL="0" distR="0" wp14:anchorId="56ADE650" wp14:editId="6869680C">
            <wp:extent cx="4917057" cy="2631056"/>
            <wp:effectExtent l="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436E" w:rsidRPr="00A46E65" w:rsidRDefault="00BF436E" w:rsidP="000E6588">
      <w:pPr>
        <w:pStyle w:val="ListParagraph"/>
        <w:spacing w:line="240" w:lineRule="auto"/>
        <w:ind w:left="0" w:firstLine="0"/>
        <w:jc w:val="center"/>
        <w:rPr>
          <w:rFonts w:ascii="Arial" w:hAnsi="Arial" w:cs="Arial"/>
          <w:sz w:val="20"/>
          <w:szCs w:val="20"/>
        </w:rPr>
      </w:pPr>
      <w:r w:rsidRPr="00A46E65">
        <w:rPr>
          <w:rFonts w:ascii="Arial" w:hAnsi="Arial" w:cs="Arial"/>
          <w:sz w:val="20"/>
          <w:szCs w:val="20"/>
        </w:rPr>
        <w:br w:type="textWrapping" w:clear="all"/>
      </w:r>
      <w:proofErr w:type="gramStart"/>
      <w:r w:rsidRPr="00A46E65">
        <w:rPr>
          <w:rFonts w:ascii="Arial" w:hAnsi="Arial" w:cs="Arial"/>
          <w:sz w:val="20"/>
          <w:szCs w:val="20"/>
        </w:rPr>
        <w:t>Gambar 1.</w:t>
      </w:r>
      <w:proofErr w:type="gramEnd"/>
      <w:r w:rsidRPr="00A46E65">
        <w:rPr>
          <w:rFonts w:ascii="Arial" w:hAnsi="Arial" w:cs="Arial"/>
          <w:sz w:val="20"/>
          <w:szCs w:val="20"/>
        </w:rPr>
        <w:t xml:space="preserve"> Hasil pengukuran berat badan (kg) anak balita sebelum dan sesudah Intervensi</w:t>
      </w:r>
    </w:p>
    <w:p w:rsidR="00BF436E" w:rsidRPr="00A46E65" w:rsidRDefault="00BF436E" w:rsidP="000E6588">
      <w:pPr>
        <w:tabs>
          <w:tab w:val="left" w:pos="1943"/>
        </w:tabs>
        <w:spacing w:line="240" w:lineRule="auto"/>
        <w:jc w:val="center"/>
        <w:rPr>
          <w:rFonts w:ascii="Arial" w:hAnsi="Arial" w:cs="Arial"/>
          <w:sz w:val="20"/>
          <w:szCs w:val="20"/>
        </w:rPr>
      </w:pPr>
    </w:p>
    <w:p w:rsidR="00BF436E" w:rsidRPr="00A46E65" w:rsidRDefault="00BF436E" w:rsidP="000E6588">
      <w:pPr>
        <w:pStyle w:val="ListParagraph"/>
        <w:spacing w:line="240" w:lineRule="auto"/>
        <w:ind w:left="0" w:firstLine="0"/>
        <w:jc w:val="center"/>
        <w:rPr>
          <w:rFonts w:ascii="Arial" w:hAnsi="Arial" w:cs="Arial"/>
          <w:sz w:val="20"/>
          <w:szCs w:val="20"/>
        </w:rPr>
      </w:pPr>
      <w:r w:rsidRPr="00A46E65">
        <w:rPr>
          <w:rFonts w:ascii="Arial" w:hAnsi="Arial" w:cs="Arial"/>
          <w:noProof/>
          <w:sz w:val="20"/>
          <w:szCs w:val="20"/>
          <w:lang w:val="id-ID" w:eastAsia="id-ID"/>
        </w:rPr>
        <w:lastRenderedPageBreak/>
        <w:drawing>
          <wp:inline distT="0" distB="0" distL="0" distR="0" wp14:anchorId="2EC97E29" wp14:editId="02F9B0A8">
            <wp:extent cx="4899803" cy="2536166"/>
            <wp:effectExtent l="0" t="0" r="0"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6588" w:rsidRDefault="000E6588" w:rsidP="000E6588">
      <w:pPr>
        <w:pStyle w:val="ListParagraph"/>
        <w:tabs>
          <w:tab w:val="left" w:pos="2486"/>
          <w:tab w:val="center" w:pos="4680"/>
        </w:tabs>
        <w:spacing w:line="240" w:lineRule="auto"/>
        <w:ind w:left="0" w:firstLine="0"/>
        <w:jc w:val="center"/>
        <w:rPr>
          <w:rFonts w:ascii="Arial" w:hAnsi="Arial" w:cs="Arial"/>
          <w:sz w:val="20"/>
          <w:szCs w:val="20"/>
          <w:lang w:val="id-ID"/>
        </w:rPr>
      </w:pPr>
    </w:p>
    <w:p w:rsidR="00BF436E" w:rsidRPr="00A46E65" w:rsidRDefault="00BF436E" w:rsidP="000E6588">
      <w:pPr>
        <w:pStyle w:val="ListParagraph"/>
        <w:tabs>
          <w:tab w:val="left" w:pos="2486"/>
          <w:tab w:val="center" w:pos="4680"/>
        </w:tabs>
        <w:spacing w:line="240" w:lineRule="auto"/>
        <w:ind w:left="0" w:firstLine="0"/>
        <w:jc w:val="center"/>
        <w:rPr>
          <w:rFonts w:ascii="Arial" w:hAnsi="Arial" w:cs="Arial"/>
          <w:sz w:val="20"/>
          <w:szCs w:val="20"/>
        </w:rPr>
      </w:pPr>
      <w:proofErr w:type="gramStart"/>
      <w:r w:rsidRPr="00A46E65">
        <w:rPr>
          <w:rFonts w:ascii="Arial" w:hAnsi="Arial" w:cs="Arial"/>
          <w:sz w:val="20"/>
          <w:szCs w:val="20"/>
        </w:rPr>
        <w:t>Gambar 2.</w:t>
      </w:r>
      <w:proofErr w:type="gramEnd"/>
      <w:r w:rsidRPr="00A46E65">
        <w:rPr>
          <w:rFonts w:ascii="Arial" w:hAnsi="Arial" w:cs="Arial"/>
          <w:sz w:val="20"/>
          <w:szCs w:val="20"/>
        </w:rPr>
        <w:t xml:space="preserve"> Hasil pengukuran tinggi badan (cm) anak sebelum dan   sesudah Intervensi</w:t>
      </w:r>
    </w:p>
    <w:p w:rsidR="00604BC6" w:rsidRPr="00A46E65" w:rsidRDefault="00604BC6" w:rsidP="000E6588">
      <w:pPr>
        <w:pStyle w:val="ListParagraph"/>
        <w:spacing w:line="240" w:lineRule="auto"/>
        <w:ind w:left="0" w:firstLine="0"/>
        <w:jc w:val="center"/>
        <w:rPr>
          <w:rFonts w:ascii="Arial" w:hAnsi="Arial" w:cs="Arial"/>
          <w:sz w:val="20"/>
          <w:szCs w:val="20"/>
          <w:lang w:val="id-ID"/>
        </w:rPr>
      </w:pPr>
    </w:p>
    <w:p w:rsidR="000E6588" w:rsidRDefault="000E6588" w:rsidP="0087736A">
      <w:pPr>
        <w:pStyle w:val="ListParagraph"/>
        <w:spacing w:line="240" w:lineRule="auto"/>
        <w:ind w:left="0" w:firstLine="709"/>
        <w:rPr>
          <w:rFonts w:ascii="Arial" w:hAnsi="Arial" w:cs="Arial"/>
          <w:sz w:val="20"/>
          <w:szCs w:val="20"/>
        </w:rPr>
        <w:sectPr w:rsidR="000E6588" w:rsidSect="000E6588">
          <w:type w:val="continuous"/>
          <w:pgSz w:w="11907" w:h="16840" w:code="9"/>
          <w:pgMar w:top="1701" w:right="1418" w:bottom="1701" w:left="1418" w:header="720" w:footer="720" w:gutter="0"/>
          <w:cols w:space="720"/>
          <w:docGrid w:linePitch="360"/>
        </w:sectPr>
      </w:pPr>
    </w:p>
    <w:p w:rsidR="006F2D9E" w:rsidRPr="00A46E65" w:rsidRDefault="00407293" w:rsidP="0087736A">
      <w:pPr>
        <w:pStyle w:val="ListParagraph"/>
        <w:spacing w:line="240" w:lineRule="auto"/>
        <w:ind w:left="0" w:firstLine="709"/>
        <w:rPr>
          <w:rFonts w:ascii="Arial" w:hAnsi="Arial" w:cs="Arial"/>
          <w:sz w:val="20"/>
          <w:szCs w:val="20"/>
        </w:rPr>
      </w:pPr>
      <w:r w:rsidRPr="00A46E65">
        <w:rPr>
          <w:rFonts w:ascii="Arial" w:hAnsi="Arial" w:cs="Arial"/>
          <w:sz w:val="20"/>
          <w:szCs w:val="20"/>
        </w:rPr>
        <w:lastRenderedPageBreak/>
        <w:t>Gambar 1</w:t>
      </w:r>
      <w:r w:rsidR="006F2D9E" w:rsidRPr="00A46E65">
        <w:rPr>
          <w:rFonts w:ascii="Arial" w:hAnsi="Arial" w:cs="Arial"/>
          <w:sz w:val="20"/>
          <w:szCs w:val="20"/>
        </w:rPr>
        <w:t xml:space="preserve"> menunjukkan bahwa pada umumnya </w:t>
      </w:r>
      <w:r w:rsidR="002333C9" w:rsidRPr="00A46E65">
        <w:rPr>
          <w:rFonts w:ascii="Arial" w:hAnsi="Arial" w:cs="Arial"/>
          <w:sz w:val="20"/>
          <w:szCs w:val="20"/>
        </w:rPr>
        <w:t xml:space="preserve">berat badan </w:t>
      </w:r>
      <w:r w:rsidR="006F2D9E" w:rsidRPr="00A46E65">
        <w:rPr>
          <w:rFonts w:ascii="Arial" w:hAnsi="Arial" w:cs="Arial"/>
          <w:sz w:val="20"/>
          <w:szCs w:val="20"/>
        </w:rPr>
        <w:t>anak balita naik yaitu 16 anak balita (64,0 %)</w:t>
      </w:r>
      <w:r w:rsidRPr="00A46E65">
        <w:rPr>
          <w:rFonts w:ascii="Arial" w:hAnsi="Arial" w:cs="Arial"/>
          <w:sz w:val="20"/>
          <w:szCs w:val="20"/>
        </w:rPr>
        <w:t>,</w:t>
      </w:r>
      <w:r w:rsidR="006F2D9E" w:rsidRPr="00A46E65">
        <w:rPr>
          <w:rFonts w:ascii="Arial" w:hAnsi="Arial" w:cs="Arial"/>
          <w:sz w:val="20"/>
          <w:szCs w:val="20"/>
        </w:rPr>
        <w:t xml:space="preserve"> 2 anak balita (13,3 %) </w:t>
      </w:r>
      <w:r w:rsidRPr="00A46E65">
        <w:rPr>
          <w:rFonts w:ascii="Arial" w:hAnsi="Arial" w:cs="Arial"/>
          <w:sz w:val="20"/>
          <w:szCs w:val="20"/>
        </w:rPr>
        <w:t xml:space="preserve">berat badannya </w:t>
      </w:r>
      <w:r w:rsidR="006F2D9E" w:rsidRPr="00A46E65">
        <w:rPr>
          <w:rFonts w:ascii="Arial" w:hAnsi="Arial" w:cs="Arial"/>
          <w:sz w:val="20"/>
          <w:szCs w:val="20"/>
        </w:rPr>
        <w:t xml:space="preserve">tetap, 7 anak balita (46,7 %)  yang turun. </w:t>
      </w:r>
      <w:r w:rsidRPr="00A46E65">
        <w:rPr>
          <w:rFonts w:ascii="Arial" w:hAnsi="Arial" w:cs="Arial"/>
          <w:sz w:val="20"/>
          <w:szCs w:val="20"/>
        </w:rPr>
        <w:t>Hasil uji perbedaan sebelum dan sesudah intervensi menunjukkan adanya perbedaan yang signifikan (p=0,001) sebelum dan sesudah in</w:t>
      </w:r>
      <w:r w:rsidR="002333C9" w:rsidRPr="00A46E65">
        <w:rPr>
          <w:rFonts w:ascii="Arial" w:hAnsi="Arial" w:cs="Arial"/>
          <w:sz w:val="20"/>
          <w:szCs w:val="20"/>
        </w:rPr>
        <w:t>tervensi</w:t>
      </w:r>
      <w:r w:rsidRPr="00A46E65">
        <w:rPr>
          <w:rFonts w:ascii="Arial" w:hAnsi="Arial" w:cs="Arial"/>
          <w:sz w:val="20"/>
          <w:szCs w:val="20"/>
        </w:rPr>
        <w:t>.</w:t>
      </w:r>
      <w:r w:rsidR="00C114BF" w:rsidRPr="00A46E65">
        <w:rPr>
          <w:rFonts w:ascii="Arial" w:hAnsi="Arial" w:cs="Arial"/>
          <w:sz w:val="20"/>
          <w:szCs w:val="20"/>
        </w:rPr>
        <w:t xml:space="preserve"> Selanjutnya Gambar 2</w:t>
      </w:r>
      <w:r w:rsidR="006F2D9E" w:rsidRPr="00A46E65">
        <w:rPr>
          <w:rFonts w:ascii="Arial" w:hAnsi="Arial" w:cs="Arial"/>
          <w:sz w:val="20"/>
          <w:szCs w:val="20"/>
        </w:rPr>
        <w:t>, memperlihatkan bahwa tinggi badan anak balita terdapat 18 anak balita (72,0 %) yang bertambah, dan 7 anak balita yang tetap.</w:t>
      </w:r>
      <w:r w:rsidR="00C114BF" w:rsidRPr="00A46E65">
        <w:rPr>
          <w:rFonts w:ascii="Arial" w:hAnsi="Arial" w:cs="Arial"/>
          <w:sz w:val="20"/>
          <w:szCs w:val="20"/>
        </w:rPr>
        <w:t xml:space="preserve"> Hasil </w:t>
      </w:r>
      <w:r w:rsidR="00C114BF" w:rsidRPr="00A46E65">
        <w:rPr>
          <w:rFonts w:ascii="Arial" w:hAnsi="Arial" w:cs="Arial"/>
          <w:sz w:val="20"/>
          <w:szCs w:val="20"/>
        </w:rPr>
        <w:lastRenderedPageBreak/>
        <w:t>uji perbedaan sebelum dan sesudah intervensi tidak menunjukkan perbedaan yang signifikan (p=0</w:t>
      </w:r>
      <w:proofErr w:type="gramStart"/>
      <w:r w:rsidR="00C114BF" w:rsidRPr="00A46E65">
        <w:rPr>
          <w:rFonts w:ascii="Arial" w:hAnsi="Arial" w:cs="Arial"/>
          <w:sz w:val="20"/>
          <w:szCs w:val="20"/>
        </w:rPr>
        <w:t>,41</w:t>
      </w:r>
      <w:proofErr w:type="gramEnd"/>
      <w:r w:rsidR="00C114BF" w:rsidRPr="00A46E65">
        <w:rPr>
          <w:rFonts w:ascii="Arial" w:hAnsi="Arial" w:cs="Arial"/>
          <w:sz w:val="20"/>
          <w:szCs w:val="20"/>
        </w:rPr>
        <w:t>)</w:t>
      </w:r>
    </w:p>
    <w:p w:rsidR="003B46D0" w:rsidRPr="00A46E65" w:rsidRDefault="003B46D0" w:rsidP="0087736A">
      <w:pPr>
        <w:pStyle w:val="ListParagraph"/>
        <w:spacing w:line="240" w:lineRule="auto"/>
        <w:ind w:left="0" w:firstLine="709"/>
        <w:rPr>
          <w:rFonts w:ascii="Arial" w:hAnsi="Arial" w:cs="Arial"/>
          <w:sz w:val="20"/>
          <w:szCs w:val="20"/>
        </w:rPr>
      </w:pPr>
    </w:p>
    <w:p w:rsidR="006F2D9E" w:rsidRPr="00A46E65" w:rsidRDefault="006F2D9E" w:rsidP="0087736A">
      <w:pPr>
        <w:spacing w:line="240" w:lineRule="auto"/>
        <w:jc w:val="left"/>
        <w:rPr>
          <w:rFonts w:ascii="Arial" w:hAnsi="Arial" w:cs="Arial"/>
          <w:b/>
          <w:sz w:val="20"/>
          <w:szCs w:val="20"/>
        </w:rPr>
      </w:pPr>
      <w:r w:rsidRPr="00A46E65">
        <w:rPr>
          <w:rFonts w:ascii="Arial" w:hAnsi="Arial" w:cs="Arial"/>
          <w:b/>
          <w:sz w:val="20"/>
          <w:szCs w:val="20"/>
        </w:rPr>
        <w:t>Status gizi anak balita</w:t>
      </w:r>
    </w:p>
    <w:p w:rsidR="006F2D9E" w:rsidRPr="00A46E65" w:rsidRDefault="006F2D9E" w:rsidP="0087736A">
      <w:pPr>
        <w:pStyle w:val="ListParagraph"/>
        <w:spacing w:line="240" w:lineRule="auto"/>
        <w:ind w:left="0" w:firstLine="567"/>
        <w:rPr>
          <w:rFonts w:ascii="Arial" w:hAnsi="Arial" w:cs="Arial"/>
          <w:sz w:val="20"/>
          <w:szCs w:val="20"/>
          <w:lang w:val="id-ID"/>
        </w:rPr>
      </w:pPr>
      <w:r w:rsidRPr="00A46E65">
        <w:rPr>
          <w:rFonts w:ascii="Arial" w:hAnsi="Arial" w:cs="Arial"/>
          <w:sz w:val="20"/>
          <w:szCs w:val="20"/>
        </w:rPr>
        <w:t xml:space="preserve">Perubahan status gizi balita dinilai dengan </w:t>
      </w:r>
      <w:proofErr w:type="gramStart"/>
      <w:r w:rsidRPr="00A46E65">
        <w:rPr>
          <w:rFonts w:ascii="Arial" w:hAnsi="Arial" w:cs="Arial"/>
          <w:sz w:val="20"/>
          <w:szCs w:val="20"/>
        </w:rPr>
        <w:t>cara</w:t>
      </w:r>
      <w:proofErr w:type="gramEnd"/>
      <w:r w:rsidRPr="00A46E65">
        <w:rPr>
          <w:rFonts w:ascii="Arial" w:hAnsi="Arial" w:cs="Arial"/>
          <w:sz w:val="20"/>
          <w:szCs w:val="20"/>
        </w:rPr>
        <w:t xml:space="preserve"> antropometri berdasarkan berat badan menuru</w:t>
      </w:r>
      <w:r w:rsidR="002333C9" w:rsidRPr="00A46E65">
        <w:rPr>
          <w:rFonts w:ascii="Arial" w:hAnsi="Arial" w:cs="Arial"/>
          <w:sz w:val="20"/>
          <w:szCs w:val="20"/>
        </w:rPr>
        <w:t>t</w:t>
      </w:r>
      <w:r w:rsidRPr="00A46E65">
        <w:rPr>
          <w:rFonts w:ascii="Arial" w:hAnsi="Arial" w:cs="Arial"/>
          <w:sz w:val="20"/>
          <w:szCs w:val="20"/>
        </w:rPr>
        <w:t xml:space="preserve"> umur (BB/U), tinggi badan menurut umur (TB/U) dan berat badan menurut tinggi badan (BB/TB</w:t>
      </w:r>
      <w:r w:rsidR="002333C9" w:rsidRPr="00A46E65">
        <w:rPr>
          <w:rFonts w:ascii="Arial" w:hAnsi="Arial" w:cs="Arial"/>
          <w:sz w:val="20"/>
          <w:szCs w:val="20"/>
        </w:rPr>
        <w:t>) disajikan pada Tabel 2</w:t>
      </w:r>
      <w:r w:rsidRPr="00A46E65">
        <w:rPr>
          <w:rFonts w:ascii="Arial" w:hAnsi="Arial" w:cs="Arial"/>
          <w:sz w:val="20"/>
          <w:szCs w:val="20"/>
        </w:rPr>
        <w:t>.</w:t>
      </w:r>
    </w:p>
    <w:p w:rsidR="009C05DB" w:rsidRDefault="009C05DB" w:rsidP="00BD363A">
      <w:pPr>
        <w:spacing w:line="240" w:lineRule="auto"/>
        <w:ind w:left="0" w:firstLine="0"/>
        <w:jc w:val="center"/>
        <w:rPr>
          <w:rFonts w:ascii="Arial" w:hAnsi="Arial" w:cs="Arial"/>
          <w:sz w:val="20"/>
          <w:szCs w:val="20"/>
        </w:rPr>
        <w:sectPr w:rsidR="009C05DB" w:rsidSect="00A46E65">
          <w:type w:val="continuous"/>
          <w:pgSz w:w="11907" w:h="16840" w:code="9"/>
          <w:pgMar w:top="1701" w:right="1418" w:bottom="1701" w:left="1418" w:header="720" w:footer="720" w:gutter="0"/>
          <w:cols w:num="2" w:space="720"/>
          <w:docGrid w:linePitch="360"/>
        </w:sectPr>
      </w:pPr>
    </w:p>
    <w:p w:rsidR="009C05DB" w:rsidRDefault="009C05DB" w:rsidP="00BD363A">
      <w:pPr>
        <w:spacing w:line="240" w:lineRule="auto"/>
        <w:ind w:left="0" w:firstLine="0"/>
        <w:jc w:val="center"/>
        <w:rPr>
          <w:rFonts w:ascii="Arial" w:hAnsi="Arial" w:cs="Arial"/>
          <w:sz w:val="20"/>
          <w:szCs w:val="20"/>
          <w:lang w:val="id-ID"/>
        </w:rPr>
      </w:pPr>
    </w:p>
    <w:p w:rsidR="00BD363A" w:rsidRPr="00A46E65" w:rsidRDefault="00CF7996" w:rsidP="00BD363A">
      <w:pPr>
        <w:spacing w:line="240" w:lineRule="auto"/>
        <w:ind w:left="0" w:firstLine="0"/>
        <w:jc w:val="center"/>
        <w:rPr>
          <w:rFonts w:ascii="Arial" w:hAnsi="Arial" w:cs="Arial"/>
          <w:sz w:val="20"/>
          <w:szCs w:val="20"/>
          <w:lang w:val="id-ID"/>
        </w:rPr>
      </w:pPr>
      <w:proofErr w:type="gramStart"/>
      <w:r w:rsidRPr="00A46E65">
        <w:rPr>
          <w:rFonts w:ascii="Arial" w:hAnsi="Arial" w:cs="Arial"/>
          <w:sz w:val="20"/>
          <w:szCs w:val="20"/>
        </w:rPr>
        <w:t>Tabel  2</w:t>
      </w:r>
      <w:proofErr w:type="gramEnd"/>
      <w:r w:rsidRPr="00A46E65">
        <w:rPr>
          <w:rFonts w:ascii="Arial" w:hAnsi="Arial" w:cs="Arial"/>
          <w:sz w:val="20"/>
          <w:szCs w:val="20"/>
        </w:rPr>
        <w:t>.</w:t>
      </w:r>
    </w:p>
    <w:p w:rsidR="00CF7996" w:rsidRPr="00A46E65" w:rsidRDefault="00CF7996" w:rsidP="00BD363A">
      <w:pPr>
        <w:spacing w:line="240" w:lineRule="auto"/>
        <w:ind w:left="0" w:firstLine="0"/>
        <w:jc w:val="center"/>
        <w:rPr>
          <w:rFonts w:ascii="Arial" w:hAnsi="Arial" w:cs="Arial"/>
          <w:sz w:val="20"/>
          <w:szCs w:val="20"/>
        </w:rPr>
      </w:pPr>
      <w:r w:rsidRPr="00A46E65">
        <w:rPr>
          <w:rFonts w:ascii="Arial" w:hAnsi="Arial" w:cs="Arial"/>
          <w:sz w:val="20"/>
          <w:szCs w:val="20"/>
        </w:rPr>
        <w:t xml:space="preserve">Distribusi status gizi balita berdasarkan </w:t>
      </w:r>
      <w:proofErr w:type="gramStart"/>
      <w:r w:rsidRPr="00A46E65">
        <w:rPr>
          <w:rFonts w:ascii="Arial" w:hAnsi="Arial" w:cs="Arial"/>
          <w:sz w:val="20"/>
          <w:szCs w:val="20"/>
        </w:rPr>
        <w:t>indeks  BB</w:t>
      </w:r>
      <w:proofErr w:type="gramEnd"/>
      <w:r w:rsidRPr="00A46E65">
        <w:rPr>
          <w:rFonts w:ascii="Arial" w:hAnsi="Arial" w:cs="Arial"/>
          <w:sz w:val="20"/>
          <w:szCs w:val="20"/>
        </w:rPr>
        <w:t>/U, TB/U, dan BB/TB  anak balita sasaran sebelum dan sesudah intervensi</w:t>
      </w:r>
    </w:p>
    <w:p w:rsidR="00CF7996" w:rsidRPr="00A46E65" w:rsidRDefault="00CF7996" w:rsidP="00CF7996">
      <w:pPr>
        <w:pStyle w:val="ListParagraph"/>
        <w:spacing w:line="240" w:lineRule="auto"/>
        <w:ind w:left="1985" w:hanging="992"/>
        <w:jc w:val="left"/>
        <w:rPr>
          <w:rFonts w:ascii="Arial" w:hAnsi="Arial" w:cs="Arial"/>
          <w:sz w:val="20"/>
          <w:szCs w:val="20"/>
        </w:rPr>
      </w:pPr>
    </w:p>
    <w:tbl>
      <w:tblPr>
        <w:tblStyle w:val="TableGrid"/>
        <w:tblW w:w="7513" w:type="dxa"/>
        <w:jc w:val="center"/>
        <w:tblLook w:val="04A0" w:firstRow="1" w:lastRow="0" w:firstColumn="1" w:lastColumn="0" w:noHBand="0" w:noVBand="1"/>
      </w:tblPr>
      <w:tblGrid>
        <w:gridCol w:w="2714"/>
        <w:gridCol w:w="1114"/>
        <w:gridCol w:w="1276"/>
        <w:gridCol w:w="1133"/>
        <w:gridCol w:w="1276"/>
      </w:tblGrid>
      <w:tr w:rsidR="00CF7996" w:rsidRPr="00A46E65" w:rsidTr="0026120B">
        <w:trPr>
          <w:jc w:val="center"/>
        </w:trPr>
        <w:tc>
          <w:tcPr>
            <w:tcW w:w="2714" w:type="dxa"/>
            <w:vMerge w:val="restart"/>
            <w:tcBorders>
              <w:top w:val="single" w:sz="4" w:space="0" w:color="auto"/>
              <w:left w:val="nil"/>
              <w:bottom w:val="single" w:sz="4" w:space="0" w:color="auto"/>
              <w:right w:val="nil"/>
            </w:tcBorders>
            <w:vAlign w:val="center"/>
          </w:tcPr>
          <w:p w:rsidR="00CF7996" w:rsidRPr="00A46E65" w:rsidRDefault="00CF7996" w:rsidP="00A974D6">
            <w:pPr>
              <w:pStyle w:val="ListParagraph"/>
              <w:ind w:left="0" w:firstLine="0"/>
              <w:jc w:val="center"/>
              <w:rPr>
                <w:rFonts w:ascii="Arial" w:hAnsi="Arial" w:cs="Arial"/>
                <w:sz w:val="20"/>
                <w:szCs w:val="20"/>
              </w:rPr>
            </w:pPr>
            <w:r w:rsidRPr="00A46E65">
              <w:rPr>
                <w:rFonts w:ascii="Arial" w:hAnsi="Arial" w:cs="Arial"/>
                <w:sz w:val="20"/>
                <w:szCs w:val="20"/>
              </w:rPr>
              <w:t>Status Gizi</w:t>
            </w:r>
          </w:p>
        </w:tc>
        <w:tc>
          <w:tcPr>
            <w:tcW w:w="2390" w:type="dxa"/>
            <w:gridSpan w:val="2"/>
            <w:tcBorders>
              <w:top w:val="single" w:sz="4" w:space="0" w:color="auto"/>
              <w:left w:val="nil"/>
              <w:bottom w:val="single" w:sz="4" w:space="0" w:color="auto"/>
              <w:right w:val="nil"/>
            </w:tcBorders>
            <w:vAlign w:val="center"/>
          </w:tcPr>
          <w:p w:rsidR="00CF7996" w:rsidRPr="00A46E65" w:rsidRDefault="00CF7996" w:rsidP="00A974D6">
            <w:pPr>
              <w:pStyle w:val="ListParagraph"/>
              <w:ind w:left="0" w:firstLine="0"/>
              <w:jc w:val="center"/>
              <w:rPr>
                <w:rFonts w:ascii="Arial" w:hAnsi="Arial" w:cs="Arial"/>
                <w:sz w:val="20"/>
                <w:szCs w:val="20"/>
              </w:rPr>
            </w:pPr>
            <w:r w:rsidRPr="00A46E65">
              <w:rPr>
                <w:rFonts w:ascii="Arial" w:hAnsi="Arial" w:cs="Arial"/>
                <w:sz w:val="20"/>
                <w:szCs w:val="20"/>
              </w:rPr>
              <w:t>Sebelum</w:t>
            </w:r>
          </w:p>
        </w:tc>
        <w:tc>
          <w:tcPr>
            <w:tcW w:w="2409" w:type="dxa"/>
            <w:gridSpan w:val="2"/>
            <w:tcBorders>
              <w:top w:val="single" w:sz="4" w:space="0" w:color="auto"/>
              <w:left w:val="nil"/>
              <w:bottom w:val="single" w:sz="4" w:space="0" w:color="auto"/>
              <w:right w:val="nil"/>
            </w:tcBorders>
            <w:vAlign w:val="center"/>
          </w:tcPr>
          <w:p w:rsidR="00CF7996" w:rsidRPr="00A46E65" w:rsidRDefault="00CF7996" w:rsidP="00A974D6">
            <w:pPr>
              <w:pStyle w:val="ListParagraph"/>
              <w:ind w:left="0" w:firstLine="0"/>
              <w:jc w:val="center"/>
              <w:rPr>
                <w:rFonts w:ascii="Arial" w:hAnsi="Arial" w:cs="Arial"/>
                <w:sz w:val="20"/>
                <w:szCs w:val="20"/>
              </w:rPr>
            </w:pPr>
            <w:r w:rsidRPr="00A46E65">
              <w:rPr>
                <w:rFonts w:ascii="Arial" w:hAnsi="Arial" w:cs="Arial"/>
                <w:sz w:val="20"/>
                <w:szCs w:val="20"/>
              </w:rPr>
              <w:t>Sesudah</w:t>
            </w:r>
          </w:p>
        </w:tc>
      </w:tr>
      <w:tr w:rsidR="00CF7996" w:rsidRPr="00A46E65" w:rsidTr="0026120B">
        <w:trPr>
          <w:jc w:val="center"/>
        </w:trPr>
        <w:tc>
          <w:tcPr>
            <w:tcW w:w="2714" w:type="dxa"/>
            <w:vMerge/>
            <w:tcBorders>
              <w:top w:val="single" w:sz="4" w:space="0" w:color="auto"/>
              <w:left w:val="nil"/>
              <w:bottom w:val="single" w:sz="4" w:space="0" w:color="auto"/>
              <w:right w:val="nil"/>
            </w:tcBorders>
          </w:tcPr>
          <w:p w:rsidR="00CF7996" w:rsidRPr="00A46E65" w:rsidRDefault="00CF7996" w:rsidP="0016241C">
            <w:pPr>
              <w:pStyle w:val="ListParagraph"/>
              <w:ind w:left="0" w:firstLine="0"/>
              <w:rPr>
                <w:rFonts w:ascii="Arial" w:hAnsi="Arial" w:cs="Arial"/>
                <w:sz w:val="20"/>
                <w:szCs w:val="20"/>
              </w:rPr>
            </w:pP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n</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n</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w:t>
            </w:r>
          </w:p>
        </w:tc>
      </w:tr>
      <w:tr w:rsidR="00CF7996" w:rsidRPr="00A46E65" w:rsidTr="0026120B">
        <w:trPr>
          <w:jc w:val="center"/>
        </w:trPr>
        <w:tc>
          <w:tcPr>
            <w:tcW w:w="7513" w:type="dxa"/>
            <w:gridSpan w:val="5"/>
            <w:tcBorders>
              <w:top w:val="single" w:sz="4" w:space="0" w:color="auto"/>
              <w:left w:val="nil"/>
              <w:bottom w:val="single" w:sz="4" w:space="0" w:color="auto"/>
              <w:right w:val="nil"/>
            </w:tcBorders>
            <w:shd w:val="clear" w:color="auto" w:fill="C6D9F1" w:themeFill="text2" w:themeFillTint="33"/>
          </w:tcPr>
          <w:p w:rsidR="00CF7996" w:rsidRPr="00A46E65" w:rsidRDefault="00CF7996" w:rsidP="0016241C">
            <w:pPr>
              <w:pStyle w:val="ListParagraph"/>
              <w:ind w:left="0" w:firstLine="0"/>
              <w:jc w:val="left"/>
              <w:rPr>
                <w:rFonts w:ascii="Arial" w:hAnsi="Arial" w:cs="Arial"/>
                <w:sz w:val="20"/>
                <w:szCs w:val="20"/>
              </w:rPr>
            </w:pPr>
            <w:r w:rsidRPr="00A46E65">
              <w:rPr>
                <w:rFonts w:ascii="Arial" w:hAnsi="Arial" w:cs="Arial"/>
                <w:sz w:val="20"/>
                <w:szCs w:val="20"/>
              </w:rPr>
              <w:t>Indeks BB/U</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jc w:val="left"/>
              <w:rPr>
                <w:rFonts w:ascii="Arial" w:hAnsi="Arial" w:cs="Arial"/>
                <w:sz w:val="20"/>
                <w:szCs w:val="20"/>
              </w:rPr>
            </w:pPr>
            <w:r w:rsidRPr="00A46E65">
              <w:rPr>
                <w:rFonts w:ascii="Arial" w:hAnsi="Arial" w:cs="Arial"/>
                <w:sz w:val="20"/>
                <w:szCs w:val="20"/>
              </w:rPr>
              <w:t xml:space="preserve">    Buruk</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7</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28,0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5</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20,0</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Kurang</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14</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56,0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14</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56,0</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Normal</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4</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16,0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6</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24,0</w:t>
            </w:r>
          </w:p>
        </w:tc>
      </w:tr>
      <w:tr w:rsidR="00CF7996" w:rsidRPr="00A46E65" w:rsidTr="0026120B">
        <w:trPr>
          <w:jc w:val="center"/>
        </w:trPr>
        <w:tc>
          <w:tcPr>
            <w:tcW w:w="7513" w:type="dxa"/>
            <w:gridSpan w:val="5"/>
            <w:tcBorders>
              <w:top w:val="single" w:sz="4" w:space="0" w:color="auto"/>
              <w:left w:val="nil"/>
              <w:bottom w:val="single" w:sz="4" w:space="0" w:color="auto"/>
              <w:right w:val="nil"/>
            </w:tcBorders>
            <w:shd w:val="clear" w:color="auto" w:fill="C6D9F1" w:themeFill="text2" w:themeFillTint="33"/>
          </w:tcPr>
          <w:p w:rsidR="00CF7996" w:rsidRPr="00A46E65" w:rsidRDefault="00CF7996" w:rsidP="0016241C">
            <w:pPr>
              <w:pStyle w:val="ListParagraph"/>
              <w:ind w:left="0" w:firstLine="0"/>
              <w:jc w:val="left"/>
              <w:rPr>
                <w:rFonts w:ascii="Arial" w:hAnsi="Arial" w:cs="Arial"/>
                <w:sz w:val="20"/>
                <w:szCs w:val="20"/>
              </w:rPr>
            </w:pPr>
            <w:r w:rsidRPr="00A46E65">
              <w:rPr>
                <w:rFonts w:ascii="Arial" w:hAnsi="Arial" w:cs="Arial"/>
                <w:sz w:val="20"/>
                <w:szCs w:val="20"/>
              </w:rPr>
              <w:t>Indeks TB/U</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jc w:val="left"/>
              <w:rPr>
                <w:rFonts w:ascii="Arial" w:hAnsi="Arial" w:cs="Arial"/>
                <w:sz w:val="20"/>
                <w:szCs w:val="20"/>
              </w:rPr>
            </w:pPr>
            <w:r w:rsidRPr="00A46E65">
              <w:rPr>
                <w:rFonts w:ascii="Arial" w:hAnsi="Arial" w:cs="Arial"/>
                <w:sz w:val="20"/>
                <w:szCs w:val="20"/>
              </w:rPr>
              <w:t xml:space="preserve">    Sangat Pendek</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7</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28,0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7</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28,0</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Pendek</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14</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56,0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14</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56,0</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Normal</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4</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16,0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4</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16,0</w:t>
            </w:r>
          </w:p>
        </w:tc>
      </w:tr>
      <w:tr w:rsidR="00CF7996" w:rsidRPr="00A46E65" w:rsidTr="0026120B">
        <w:trPr>
          <w:jc w:val="center"/>
        </w:trPr>
        <w:tc>
          <w:tcPr>
            <w:tcW w:w="7513" w:type="dxa"/>
            <w:gridSpan w:val="5"/>
            <w:tcBorders>
              <w:top w:val="single" w:sz="4" w:space="0" w:color="auto"/>
              <w:left w:val="nil"/>
              <w:bottom w:val="single" w:sz="4" w:space="0" w:color="auto"/>
              <w:right w:val="nil"/>
            </w:tcBorders>
            <w:shd w:val="clear" w:color="auto" w:fill="C6D9F1" w:themeFill="text2" w:themeFillTint="33"/>
          </w:tcPr>
          <w:p w:rsidR="00CF7996" w:rsidRPr="00A46E65" w:rsidRDefault="00CF7996" w:rsidP="0016241C">
            <w:pPr>
              <w:pStyle w:val="ListParagraph"/>
              <w:ind w:left="0" w:firstLine="0"/>
              <w:jc w:val="left"/>
              <w:rPr>
                <w:rFonts w:ascii="Arial" w:hAnsi="Arial" w:cs="Arial"/>
                <w:sz w:val="20"/>
                <w:szCs w:val="20"/>
              </w:rPr>
            </w:pPr>
            <w:r w:rsidRPr="00A46E65">
              <w:rPr>
                <w:rFonts w:ascii="Arial" w:hAnsi="Arial" w:cs="Arial"/>
                <w:sz w:val="20"/>
                <w:szCs w:val="20"/>
              </w:rPr>
              <w:t>Indeks BB/TB</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jc w:val="left"/>
              <w:rPr>
                <w:rFonts w:ascii="Arial" w:hAnsi="Arial" w:cs="Arial"/>
                <w:sz w:val="20"/>
                <w:szCs w:val="20"/>
              </w:rPr>
            </w:pPr>
            <w:r w:rsidRPr="00A46E65">
              <w:rPr>
                <w:rFonts w:ascii="Arial" w:hAnsi="Arial" w:cs="Arial"/>
                <w:sz w:val="20"/>
                <w:szCs w:val="20"/>
              </w:rPr>
              <w:t xml:space="preserve">    Sangat Kurus</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8,0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8,0</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Kurus</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7</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28,0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6</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24,0</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pStyle w:val="ListParagraph"/>
              <w:tabs>
                <w:tab w:val="left" w:pos="9"/>
              </w:tabs>
              <w:ind w:left="0" w:firstLine="0"/>
              <w:jc w:val="left"/>
              <w:rPr>
                <w:rFonts w:ascii="Arial" w:hAnsi="Arial" w:cs="Arial"/>
                <w:sz w:val="20"/>
                <w:szCs w:val="20"/>
              </w:rPr>
            </w:pPr>
            <w:r w:rsidRPr="00A46E65">
              <w:rPr>
                <w:rFonts w:ascii="Arial" w:hAnsi="Arial" w:cs="Arial"/>
                <w:sz w:val="20"/>
                <w:szCs w:val="20"/>
              </w:rPr>
              <w:t xml:space="preserve">    Normal</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16</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64,0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17</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68,0</w:t>
            </w:r>
          </w:p>
        </w:tc>
      </w:tr>
      <w:tr w:rsidR="00CF7996" w:rsidRPr="00A46E65" w:rsidTr="0026120B">
        <w:trPr>
          <w:jc w:val="center"/>
        </w:trPr>
        <w:tc>
          <w:tcPr>
            <w:tcW w:w="2714" w:type="dxa"/>
            <w:tcBorders>
              <w:top w:val="single" w:sz="4" w:space="0" w:color="auto"/>
              <w:left w:val="nil"/>
              <w:bottom w:val="single" w:sz="4" w:space="0" w:color="auto"/>
              <w:right w:val="nil"/>
            </w:tcBorders>
          </w:tcPr>
          <w:p w:rsidR="00CF7996" w:rsidRPr="00A46E65" w:rsidRDefault="00CF7996" w:rsidP="0016241C">
            <w:pPr>
              <w:pStyle w:val="ListParagraph"/>
              <w:tabs>
                <w:tab w:val="left" w:pos="9"/>
              </w:tabs>
              <w:ind w:left="0" w:firstLine="0"/>
              <w:jc w:val="center"/>
              <w:rPr>
                <w:rFonts w:ascii="Arial" w:hAnsi="Arial" w:cs="Arial"/>
                <w:sz w:val="20"/>
                <w:szCs w:val="20"/>
              </w:rPr>
            </w:pPr>
            <w:r w:rsidRPr="00A46E65">
              <w:rPr>
                <w:rFonts w:ascii="Arial" w:hAnsi="Arial" w:cs="Arial"/>
                <w:sz w:val="20"/>
                <w:szCs w:val="20"/>
              </w:rPr>
              <w:t>Jumlah</w:t>
            </w:r>
          </w:p>
        </w:tc>
        <w:tc>
          <w:tcPr>
            <w:tcW w:w="1114"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25</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100,0</w:t>
            </w:r>
          </w:p>
        </w:tc>
        <w:tc>
          <w:tcPr>
            <w:tcW w:w="1133"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25</w:t>
            </w:r>
          </w:p>
        </w:tc>
        <w:tc>
          <w:tcPr>
            <w:tcW w:w="1276" w:type="dxa"/>
            <w:tcBorders>
              <w:top w:val="single" w:sz="4" w:space="0" w:color="auto"/>
              <w:left w:val="nil"/>
              <w:bottom w:val="single" w:sz="4" w:space="0" w:color="auto"/>
              <w:right w:val="nil"/>
            </w:tcBorders>
          </w:tcPr>
          <w:p w:rsidR="00CF7996" w:rsidRPr="00A46E65" w:rsidRDefault="00CF7996" w:rsidP="0016241C">
            <w:pPr>
              <w:pStyle w:val="ListParagraph"/>
              <w:ind w:left="0" w:firstLine="0"/>
              <w:jc w:val="center"/>
              <w:rPr>
                <w:rFonts w:ascii="Arial" w:hAnsi="Arial" w:cs="Arial"/>
                <w:sz w:val="20"/>
                <w:szCs w:val="20"/>
              </w:rPr>
            </w:pPr>
            <w:r w:rsidRPr="00A46E65">
              <w:rPr>
                <w:rFonts w:ascii="Arial" w:hAnsi="Arial" w:cs="Arial"/>
                <w:sz w:val="20"/>
                <w:szCs w:val="20"/>
              </w:rPr>
              <w:t>100,0</w:t>
            </w:r>
          </w:p>
        </w:tc>
      </w:tr>
    </w:tbl>
    <w:p w:rsidR="00CF7996" w:rsidRPr="00A46E65" w:rsidRDefault="00CF7996" w:rsidP="00CF7996">
      <w:pPr>
        <w:tabs>
          <w:tab w:val="left" w:pos="1943"/>
        </w:tabs>
        <w:spacing w:line="240" w:lineRule="auto"/>
        <w:rPr>
          <w:rFonts w:ascii="Arial" w:hAnsi="Arial" w:cs="Arial"/>
          <w:sz w:val="20"/>
          <w:szCs w:val="20"/>
        </w:rPr>
      </w:pPr>
    </w:p>
    <w:p w:rsidR="009C05DB" w:rsidRDefault="009C05DB" w:rsidP="0087736A">
      <w:pPr>
        <w:pStyle w:val="ListParagraph"/>
        <w:spacing w:line="240" w:lineRule="auto"/>
        <w:ind w:left="0" w:firstLine="709"/>
        <w:rPr>
          <w:rFonts w:ascii="Arial" w:hAnsi="Arial" w:cs="Arial"/>
          <w:sz w:val="20"/>
          <w:szCs w:val="20"/>
        </w:rPr>
        <w:sectPr w:rsidR="009C05DB" w:rsidSect="009C05DB">
          <w:type w:val="continuous"/>
          <w:pgSz w:w="11907" w:h="16840" w:code="9"/>
          <w:pgMar w:top="1701" w:right="1418" w:bottom="1701" w:left="1418" w:header="720" w:footer="720" w:gutter="0"/>
          <w:cols w:space="720"/>
          <w:docGrid w:linePitch="360"/>
        </w:sectPr>
      </w:pPr>
    </w:p>
    <w:p w:rsidR="006F2D9E" w:rsidRPr="00A46E65" w:rsidRDefault="00576836" w:rsidP="0087736A">
      <w:pPr>
        <w:pStyle w:val="ListParagraph"/>
        <w:spacing w:line="240" w:lineRule="auto"/>
        <w:ind w:left="0" w:firstLine="709"/>
        <w:rPr>
          <w:rFonts w:ascii="Arial" w:hAnsi="Arial" w:cs="Arial"/>
          <w:sz w:val="20"/>
          <w:szCs w:val="20"/>
        </w:rPr>
      </w:pPr>
      <w:r w:rsidRPr="00A46E65">
        <w:rPr>
          <w:rFonts w:ascii="Arial" w:hAnsi="Arial" w:cs="Arial"/>
          <w:sz w:val="20"/>
          <w:szCs w:val="20"/>
        </w:rPr>
        <w:lastRenderedPageBreak/>
        <w:t>Tabel 2</w:t>
      </w:r>
      <w:r w:rsidR="00123212" w:rsidRPr="00A46E65">
        <w:rPr>
          <w:rFonts w:ascii="Arial" w:hAnsi="Arial" w:cs="Arial"/>
          <w:sz w:val="20"/>
          <w:szCs w:val="20"/>
        </w:rPr>
        <w:t xml:space="preserve"> m</w:t>
      </w:r>
      <w:r w:rsidR="006F2D9E" w:rsidRPr="00A46E65">
        <w:rPr>
          <w:rFonts w:ascii="Arial" w:hAnsi="Arial" w:cs="Arial"/>
          <w:sz w:val="20"/>
          <w:szCs w:val="20"/>
        </w:rPr>
        <w:t xml:space="preserve">enunjukkan status gizi </w:t>
      </w:r>
      <w:r w:rsidR="00123212" w:rsidRPr="00A46E65">
        <w:rPr>
          <w:rFonts w:ascii="Arial" w:hAnsi="Arial" w:cs="Arial"/>
          <w:sz w:val="20"/>
          <w:szCs w:val="20"/>
        </w:rPr>
        <w:t xml:space="preserve">anak </w:t>
      </w:r>
      <w:r w:rsidR="006F2D9E" w:rsidRPr="00A46E65">
        <w:rPr>
          <w:rFonts w:ascii="Arial" w:hAnsi="Arial" w:cs="Arial"/>
          <w:sz w:val="20"/>
          <w:szCs w:val="20"/>
        </w:rPr>
        <w:t xml:space="preserve">balita sebelum intervensi berdasarkan indeks BB/U, </w:t>
      </w:r>
      <w:r w:rsidR="00123212" w:rsidRPr="00A46E65">
        <w:rPr>
          <w:rFonts w:ascii="Arial" w:hAnsi="Arial" w:cs="Arial"/>
          <w:sz w:val="20"/>
          <w:szCs w:val="20"/>
        </w:rPr>
        <w:t>berturut terdapat</w:t>
      </w:r>
      <w:r w:rsidR="006F2D9E" w:rsidRPr="00A46E65">
        <w:rPr>
          <w:rFonts w:ascii="Arial" w:hAnsi="Arial" w:cs="Arial"/>
          <w:sz w:val="20"/>
          <w:szCs w:val="20"/>
        </w:rPr>
        <w:t xml:space="preserve"> </w:t>
      </w:r>
      <w:r w:rsidR="00123212" w:rsidRPr="00A46E65">
        <w:rPr>
          <w:rFonts w:ascii="Arial" w:hAnsi="Arial" w:cs="Arial"/>
          <w:sz w:val="20"/>
          <w:szCs w:val="20"/>
        </w:rPr>
        <w:t>terdapat</w:t>
      </w:r>
      <w:r w:rsidR="002333C9" w:rsidRPr="00A46E65">
        <w:rPr>
          <w:rFonts w:ascii="Arial" w:hAnsi="Arial" w:cs="Arial"/>
          <w:sz w:val="20"/>
          <w:szCs w:val="20"/>
        </w:rPr>
        <w:t xml:space="preserve"> </w:t>
      </w:r>
      <w:r w:rsidR="00123212" w:rsidRPr="00A46E65">
        <w:rPr>
          <w:rFonts w:ascii="Arial" w:hAnsi="Arial" w:cs="Arial"/>
          <w:sz w:val="20"/>
          <w:szCs w:val="20"/>
        </w:rPr>
        <w:t xml:space="preserve"> 7 anak (28,0 %), </w:t>
      </w:r>
      <w:r w:rsidR="006F2D9E" w:rsidRPr="00A46E65">
        <w:rPr>
          <w:rFonts w:ascii="Arial" w:hAnsi="Arial" w:cs="Arial"/>
          <w:sz w:val="20"/>
          <w:szCs w:val="20"/>
        </w:rPr>
        <w:t xml:space="preserve">14 anak (56,0 %) berstatus gizi kurang, dan 4 anak (16,0%) tergolog status gizi </w:t>
      </w:r>
      <w:r w:rsidR="006F2D9E" w:rsidRPr="00A46E65">
        <w:rPr>
          <w:rFonts w:ascii="Arial" w:hAnsi="Arial" w:cs="Arial"/>
          <w:sz w:val="20"/>
          <w:szCs w:val="20"/>
        </w:rPr>
        <w:lastRenderedPageBreak/>
        <w:t xml:space="preserve">normal. </w:t>
      </w:r>
      <w:r w:rsidR="00340CB4" w:rsidRPr="00A46E65">
        <w:rPr>
          <w:rFonts w:ascii="Arial" w:hAnsi="Arial" w:cs="Arial"/>
          <w:sz w:val="20"/>
          <w:szCs w:val="20"/>
        </w:rPr>
        <w:t>S</w:t>
      </w:r>
      <w:r w:rsidR="006F2D9E" w:rsidRPr="00A46E65">
        <w:rPr>
          <w:rFonts w:ascii="Arial" w:hAnsi="Arial" w:cs="Arial"/>
          <w:sz w:val="20"/>
          <w:szCs w:val="20"/>
        </w:rPr>
        <w:t>tatus gizi buruk men</w:t>
      </w:r>
      <w:r w:rsidR="002333C9" w:rsidRPr="00A46E65">
        <w:rPr>
          <w:rFonts w:ascii="Arial" w:hAnsi="Arial" w:cs="Arial"/>
          <w:sz w:val="20"/>
          <w:szCs w:val="20"/>
        </w:rPr>
        <w:t xml:space="preserve">urun menjadi 5 anak, gizi kurang </w:t>
      </w:r>
      <w:r w:rsidR="006F2D9E" w:rsidRPr="00A46E65">
        <w:rPr>
          <w:rFonts w:ascii="Arial" w:hAnsi="Arial" w:cs="Arial"/>
          <w:sz w:val="20"/>
          <w:szCs w:val="20"/>
        </w:rPr>
        <w:t>tetap 14 anak, dan status gizi normal meningkat menjadi 6 anak yang sebelumnya terdapat 4 anak.</w:t>
      </w:r>
      <w:r w:rsidR="00123212" w:rsidRPr="00A46E65">
        <w:rPr>
          <w:rFonts w:ascii="Arial" w:hAnsi="Arial" w:cs="Arial"/>
          <w:sz w:val="20"/>
          <w:szCs w:val="20"/>
        </w:rPr>
        <w:t xml:space="preserve"> </w:t>
      </w:r>
      <w:proofErr w:type="gramStart"/>
      <w:r w:rsidR="00123212" w:rsidRPr="00A46E65">
        <w:rPr>
          <w:rFonts w:ascii="Arial" w:hAnsi="Arial" w:cs="Arial"/>
          <w:sz w:val="20"/>
          <w:szCs w:val="20"/>
        </w:rPr>
        <w:t xml:space="preserve">Status gizi </w:t>
      </w:r>
      <w:r w:rsidR="002333C9" w:rsidRPr="00A46E65">
        <w:rPr>
          <w:rFonts w:ascii="Arial" w:hAnsi="Arial" w:cs="Arial"/>
          <w:sz w:val="20"/>
          <w:szCs w:val="20"/>
        </w:rPr>
        <w:t xml:space="preserve">anak balita </w:t>
      </w:r>
      <w:r w:rsidR="00123212" w:rsidRPr="00A46E65">
        <w:rPr>
          <w:rFonts w:ascii="Arial" w:hAnsi="Arial" w:cs="Arial"/>
          <w:sz w:val="20"/>
          <w:szCs w:val="20"/>
        </w:rPr>
        <w:t>berdasa</w:t>
      </w:r>
      <w:r w:rsidR="002333C9" w:rsidRPr="00A46E65">
        <w:rPr>
          <w:rFonts w:ascii="Arial" w:hAnsi="Arial" w:cs="Arial"/>
          <w:sz w:val="20"/>
          <w:szCs w:val="20"/>
        </w:rPr>
        <w:t>rkan indeks T</w:t>
      </w:r>
      <w:r w:rsidR="00123212" w:rsidRPr="00A46E65">
        <w:rPr>
          <w:rFonts w:ascii="Arial" w:hAnsi="Arial" w:cs="Arial"/>
          <w:sz w:val="20"/>
          <w:szCs w:val="20"/>
        </w:rPr>
        <w:t xml:space="preserve">B/U tampak tidak </w:t>
      </w:r>
      <w:r w:rsidR="00123212" w:rsidRPr="00A46E65">
        <w:rPr>
          <w:rFonts w:ascii="Arial" w:hAnsi="Arial" w:cs="Arial"/>
          <w:sz w:val="20"/>
          <w:szCs w:val="20"/>
        </w:rPr>
        <w:lastRenderedPageBreak/>
        <w:t>terdapat perubahan sebelum da</w:t>
      </w:r>
      <w:r w:rsidR="00205CA0" w:rsidRPr="00A46E65">
        <w:rPr>
          <w:rFonts w:ascii="Arial" w:hAnsi="Arial" w:cs="Arial"/>
          <w:sz w:val="20"/>
          <w:szCs w:val="20"/>
        </w:rPr>
        <w:t>n</w:t>
      </w:r>
      <w:r w:rsidR="00123212" w:rsidRPr="00A46E65">
        <w:rPr>
          <w:rFonts w:ascii="Arial" w:hAnsi="Arial" w:cs="Arial"/>
          <w:sz w:val="20"/>
          <w:szCs w:val="20"/>
        </w:rPr>
        <w:t xml:space="preserve"> sesudah intervensi berlangsung.</w:t>
      </w:r>
      <w:proofErr w:type="gramEnd"/>
      <w:r w:rsidR="00123212" w:rsidRPr="00A46E65">
        <w:rPr>
          <w:rFonts w:ascii="Arial" w:hAnsi="Arial" w:cs="Arial"/>
          <w:sz w:val="20"/>
          <w:szCs w:val="20"/>
        </w:rPr>
        <w:t xml:space="preserve"> </w:t>
      </w:r>
      <w:r w:rsidR="006F2D9E" w:rsidRPr="00A46E65">
        <w:rPr>
          <w:rFonts w:ascii="Arial" w:hAnsi="Arial" w:cs="Arial"/>
          <w:sz w:val="20"/>
          <w:szCs w:val="20"/>
        </w:rPr>
        <w:t xml:space="preserve">Status gizi anak balita berdasarkan indeks BB/TB menunjukkan </w:t>
      </w:r>
      <w:r w:rsidR="002333C9" w:rsidRPr="00A46E65">
        <w:rPr>
          <w:rFonts w:ascii="Arial" w:hAnsi="Arial" w:cs="Arial"/>
          <w:sz w:val="20"/>
          <w:szCs w:val="20"/>
        </w:rPr>
        <w:t>anak balita</w:t>
      </w:r>
      <w:r w:rsidR="0008562E" w:rsidRPr="00A46E65">
        <w:rPr>
          <w:rFonts w:ascii="Arial" w:hAnsi="Arial" w:cs="Arial"/>
          <w:sz w:val="20"/>
          <w:szCs w:val="20"/>
        </w:rPr>
        <w:t xml:space="preserve"> sangat kurus ti</w:t>
      </w:r>
      <w:r w:rsidR="006F2D9E" w:rsidRPr="00A46E65">
        <w:rPr>
          <w:rFonts w:ascii="Arial" w:hAnsi="Arial" w:cs="Arial"/>
          <w:sz w:val="20"/>
          <w:szCs w:val="20"/>
        </w:rPr>
        <w:t>dak ada yang berubah, tetapi pada status gizi kurus menurun menjadi 6 anak yang sebelumnya 7 anak dan pada status gizi normal meningkat menjadi 17 anak balita yang sebelumnya 16 anak balita.</w:t>
      </w:r>
    </w:p>
    <w:p w:rsidR="008440CA" w:rsidRPr="00A46E65" w:rsidRDefault="008440CA" w:rsidP="0087736A">
      <w:pPr>
        <w:spacing w:line="240" w:lineRule="auto"/>
        <w:rPr>
          <w:rFonts w:ascii="Arial" w:hAnsi="Arial" w:cs="Arial"/>
          <w:b/>
          <w:sz w:val="20"/>
          <w:szCs w:val="20"/>
        </w:rPr>
      </w:pPr>
    </w:p>
    <w:p w:rsidR="006F2D9E" w:rsidRPr="00A46E65" w:rsidRDefault="00FE0DC3" w:rsidP="0087736A">
      <w:pPr>
        <w:spacing w:line="240" w:lineRule="auto"/>
        <w:rPr>
          <w:rFonts w:ascii="Arial" w:hAnsi="Arial" w:cs="Arial"/>
          <w:b/>
          <w:sz w:val="20"/>
          <w:szCs w:val="20"/>
        </w:rPr>
      </w:pPr>
      <w:r w:rsidRPr="00A46E65">
        <w:rPr>
          <w:rFonts w:ascii="Arial" w:hAnsi="Arial" w:cs="Arial"/>
          <w:b/>
          <w:sz w:val="20"/>
          <w:szCs w:val="20"/>
        </w:rPr>
        <w:t>PEMBAHASAN</w:t>
      </w:r>
    </w:p>
    <w:p w:rsidR="008440CA" w:rsidRPr="00A46E65" w:rsidRDefault="006F2D9E" w:rsidP="0087736A">
      <w:pPr>
        <w:spacing w:line="240" w:lineRule="auto"/>
        <w:ind w:left="0" w:firstLine="567"/>
        <w:rPr>
          <w:rFonts w:ascii="Arial" w:hAnsi="Arial" w:cs="Arial"/>
          <w:color w:val="000000"/>
          <w:sz w:val="20"/>
          <w:szCs w:val="20"/>
        </w:rPr>
      </w:pPr>
      <w:proofErr w:type="gramStart"/>
      <w:r w:rsidRPr="00A46E65">
        <w:rPr>
          <w:rFonts w:ascii="Arial" w:hAnsi="Arial" w:cs="Arial"/>
          <w:sz w:val="20"/>
          <w:szCs w:val="20"/>
        </w:rPr>
        <w:t>Faktor yang mempengaruhi status gizi balita secara lan</w:t>
      </w:r>
      <w:r w:rsidR="00C8229B" w:rsidRPr="00A46E65">
        <w:rPr>
          <w:rFonts w:ascii="Arial" w:hAnsi="Arial" w:cs="Arial"/>
          <w:sz w:val="20"/>
          <w:szCs w:val="20"/>
        </w:rPr>
        <w:t>g</w:t>
      </w:r>
      <w:r w:rsidRPr="00A46E65">
        <w:rPr>
          <w:rFonts w:ascii="Arial" w:hAnsi="Arial" w:cs="Arial"/>
          <w:sz w:val="20"/>
          <w:szCs w:val="20"/>
        </w:rPr>
        <w:t>sung adalah asupan makanan dan penyakit infeksi.</w:t>
      </w:r>
      <w:proofErr w:type="gramEnd"/>
      <w:r w:rsidRPr="00A46E65">
        <w:rPr>
          <w:rFonts w:ascii="Arial" w:hAnsi="Arial" w:cs="Arial"/>
          <w:sz w:val="20"/>
          <w:szCs w:val="20"/>
        </w:rPr>
        <w:t xml:space="preserve"> </w:t>
      </w:r>
      <w:proofErr w:type="gramStart"/>
      <w:r w:rsidRPr="00A46E65">
        <w:rPr>
          <w:rFonts w:ascii="Arial" w:hAnsi="Arial" w:cs="Arial"/>
          <w:sz w:val="20"/>
          <w:szCs w:val="20"/>
        </w:rPr>
        <w:t>Sedangkan</w:t>
      </w:r>
      <w:r w:rsidR="00205CA0" w:rsidRPr="00A46E65">
        <w:rPr>
          <w:rFonts w:ascii="Arial" w:hAnsi="Arial" w:cs="Arial"/>
          <w:sz w:val="20"/>
          <w:szCs w:val="20"/>
        </w:rPr>
        <w:t xml:space="preserve"> fak</w:t>
      </w:r>
      <w:r w:rsidRPr="00A46E65">
        <w:rPr>
          <w:rFonts w:ascii="Arial" w:hAnsi="Arial" w:cs="Arial"/>
          <w:sz w:val="20"/>
          <w:szCs w:val="20"/>
        </w:rPr>
        <w:t>tor tidak langsung adalah pengetahuan, pendidikan dan pekerjaa</w:t>
      </w:r>
      <w:r w:rsidR="0008562E" w:rsidRPr="00A46E65">
        <w:rPr>
          <w:rFonts w:ascii="Arial" w:hAnsi="Arial" w:cs="Arial"/>
          <w:sz w:val="20"/>
          <w:szCs w:val="20"/>
        </w:rPr>
        <w:t>n</w:t>
      </w:r>
      <w:r w:rsidRPr="00A46E65">
        <w:rPr>
          <w:rFonts w:ascii="Arial" w:hAnsi="Arial" w:cs="Arial"/>
          <w:sz w:val="20"/>
          <w:szCs w:val="20"/>
        </w:rPr>
        <w:t xml:space="preserve"> orang tua.</w:t>
      </w:r>
      <w:proofErr w:type="gramEnd"/>
      <w:r w:rsidRPr="00A46E65">
        <w:rPr>
          <w:rFonts w:ascii="Arial" w:hAnsi="Arial" w:cs="Arial"/>
          <w:sz w:val="20"/>
          <w:szCs w:val="20"/>
        </w:rPr>
        <w:t xml:space="preserve"> Sedangkan </w:t>
      </w:r>
      <w:r w:rsidR="00205CA0" w:rsidRPr="00A46E65">
        <w:rPr>
          <w:rFonts w:ascii="Arial" w:hAnsi="Arial" w:cs="Arial"/>
          <w:sz w:val="20"/>
          <w:szCs w:val="20"/>
        </w:rPr>
        <w:t>faktor</w:t>
      </w:r>
      <w:r w:rsidRPr="00A46E65">
        <w:rPr>
          <w:rFonts w:ascii="Arial" w:hAnsi="Arial" w:cs="Arial"/>
          <w:sz w:val="20"/>
          <w:szCs w:val="20"/>
        </w:rPr>
        <w:t xml:space="preserve"> </w:t>
      </w:r>
      <w:proofErr w:type="gramStart"/>
      <w:r w:rsidRPr="00A46E65">
        <w:rPr>
          <w:rFonts w:ascii="Arial" w:hAnsi="Arial" w:cs="Arial"/>
          <w:sz w:val="20"/>
          <w:szCs w:val="20"/>
        </w:rPr>
        <w:t>lain</w:t>
      </w:r>
      <w:proofErr w:type="gramEnd"/>
      <w:r w:rsidRPr="00A46E65">
        <w:rPr>
          <w:rFonts w:ascii="Arial" w:hAnsi="Arial" w:cs="Arial"/>
          <w:sz w:val="20"/>
          <w:szCs w:val="20"/>
        </w:rPr>
        <w:t xml:space="preserve"> adalah ketahanan pangan rumah tangga, pola pengasuhan dan pelayanan kesehatan. </w:t>
      </w:r>
      <w:proofErr w:type="gramStart"/>
      <w:r w:rsidRPr="00A46E65">
        <w:rPr>
          <w:rFonts w:ascii="Arial" w:hAnsi="Arial" w:cs="Arial"/>
          <w:sz w:val="20"/>
          <w:szCs w:val="20"/>
        </w:rPr>
        <w:t>Pada kegiatan pengabdian masyarakat ini dilakukan dengan upaya meningkatkan pengetahuan dan keterampilan ibu dan kader posyandu tentang kelor sebagai salah satu upaya untuk mengatasi masalah gizi kurang yang dialami oleh anak balita.</w:t>
      </w:r>
      <w:proofErr w:type="gramEnd"/>
      <w:r w:rsidRPr="00A46E65">
        <w:rPr>
          <w:rFonts w:ascii="Arial" w:hAnsi="Arial" w:cs="Arial"/>
          <w:sz w:val="20"/>
          <w:szCs w:val="20"/>
        </w:rPr>
        <w:t xml:space="preserve"> </w:t>
      </w:r>
      <w:proofErr w:type="gramStart"/>
      <w:r w:rsidRPr="00A46E65">
        <w:rPr>
          <w:rFonts w:ascii="Arial" w:hAnsi="Arial" w:cs="Arial"/>
          <w:color w:val="000000"/>
          <w:sz w:val="20"/>
          <w:szCs w:val="20"/>
        </w:rPr>
        <w:t xml:space="preserve">Status gizi </w:t>
      </w:r>
      <w:r w:rsidR="00205CA0" w:rsidRPr="00A46E65">
        <w:rPr>
          <w:rFonts w:ascii="Arial" w:hAnsi="Arial" w:cs="Arial"/>
          <w:color w:val="000000"/>
          <w:sz w:val="20"/>
          <w:szCs w:val="20"/>
        </w:rPr>
        <w:t xml:space="preserve">yang baik </w:t>
      </w:r>
      <w:r w:rsidRPr="00A46E65">
        <w:rPr>
          <w:rFonts w:ascii="Arial" w:hAnsi="Arial" w:cs="Arial"/>
          <w:color w:val="000000"/>
          <w:sz w:val="20"/>
          <w:szCs w:val="20"/>
        </w:rPr>
        <w:t>adalah penting bagi kesehatan dan kesejahteraan.</w:t>
      </w:r>
      <w:proofErr w:type="gramEnd"/>
      <w:r w:rsidRPr="00A46E65">
        <w:rPr>
          <w:rFonts w:ascii="Arial" w:hAnsi="Arial" w:cs="Arial"/>
          <w:color w:val="000000"/>
          <w:sz w:val="20"/>
          <w:szCs w:val="20"/>
        </w:rPr>
        <w:t xml:space="preserve"> Setiap orang hanya </w:t>
      </w:r>
      <w:proofErr w:type="gramStart"/>
      <w:r w:rsidRPr="00A46E65">
        <w:rPr>
          <w:rFonts w:ascii="Arial" w:hAnsi="Arial" w:cs="Arial"/>
          <w:color w:val="000000"/>
          <w:sz w:val="20"/>
          <w:szCs w:val="20"/>
        </w:rPr>
        <w:t>akan</w:t>
      </w:r>
      <w:proofErr w:type="gramEnd"/>
      <w:r w:rsidRPr="00A46E65">
        <w:rPr>
          <w:rFonts w:ascii="Arial" w:hAnsi="Arial" w:cs="Arial"/>
          <w:color w:val="000000"/>
          <w:sz w:val="20"/>
          <w:szCs w:val="20"/>
        </w:rPr>
        <w:t xml:space="preserve"> cukup gizi jika makanan yang dimakannya mampu menyediakan zat gizi yang diperlukan untuk pertumbuhan tubuh yang optimal. </w:t>
      </w:r>
      <w:proofErr w:type="gramStart"/>
      <w:r w:rsidRPr="00A46E65">
        <w:rPr>
          <w:rFonts w:ascii="Arial" w:hAnsi="Arial" w:cs="Arial"/>
          <w:color w:val="000000"/>
          <w:sz w:val="20"/>
          <w:szCs w:val="20"/>
        </w:rPr>
        <w:t>Ilmu gizi memberikan fakta-fakta yang perlu sehingga penduduk dapat belajar menggunakan pangan dengan baik bagi perbaikan gizi (Suhardjo, 2003).</w:t>
      </w:r>
      <w:proofErr w:type="gramEnd"/>
    </w:p>
    <w:p w:rsidR="008440CA" w:rsidRPr="00A46E65" w:rsidRDefault="006F2D9E" w:rsidP="0087736A">
      <w:pPr>
        <w:spacing w:line="240" w:lineRule="auto"/>
        <w:ind w:left="0" w:firstLine="567"/>
        <w:rPr>
          <w:rFonts w:ascii="Arial" w:hAnsi="Arial" w:cs="Arial"/>
          <w:color w:val="000000"/>
          <w:sz w:val="20"/>
          <w:szCs w:val="20"/>
        </w:rPr>
      </w:pPr>
      <w:proofErr w:type="gramStart"/>
      <w:r w:rsidRPr="00A46E65">
        <w:rPr>
          <w:rFonts w:ascii="Arial" w:hAnsi="Arial" w:cs="Arial"/>
          <w:sz w:val="20"/>
          <w:szCs w:val="20"/>
        </w:rPr>
        <w:t>Edukasi dan pelatihan tentunya meningkatkan pemahaman dan keterampilan terhadap potensi daun kelor yang selama ini mereka tidak mengetahuinya.</w:t>
      </w:r>
      <w:proofErr w:type="gramEnd"/>
      <w:r w:rsidRPr="00A46E65">
        <w:rPr>
          <w:rFonts w:ascii="Arial" w:hAnsi="Arial" w:cs="Arial"/>
          <w:sz w:val="20"/>
          <w:szCs w:val="20"/>
        </w:rPr>
        <w:t xml:space="preserve"> </w:t>
      </w:r>
      <w:proofErr w:type="gramStart"/>
      <w:r w:rsidRPr="00A46E65">
        <w:rPr>
          <w:rFonts w:ascii="Arial" w:hAnsi="Arial" w:cs="Arial"/>
          <w:sz w:val="20"/>
          <w:szCs w:val="20"/>
        </w:rPr>
        <w:t>Meningkatnya pengetahuan dan keterampilan terhadap pemanfaatan kelor dapat member</w:t>
      </w:r>
      <w:r w:rsidR="0008562E" w:rsidRPr="00A46E65">
        <w:rPr>
          <w:rFonts w:ascii="Arial" w:hAnsi="Arial" w:cs="Arial"/>
          <w:sz w:val="20"/>
          <w:szCs w:val="20"/>
        </w:rPr>
        <w:t>i</w:t>
      </w:r>
      <w:r w:rsidRPr="00A46E65">
        <w:rPr>
          <w:rFonts w:ascii="Arial" w:hAnsi="Arial" w:cs="Arial"/>
          <w:sz w:val="20"/>
          <w:szCs w:val="20"/>
        </w:rPr>
        <w:t xml:space="preserve"> sugesti dan motivasi dalam memanfaatkan daun kelor sebagai sumber pangan sehari-sehari.</w:t>
      </w:r>
      <w:proofErr w:type="gramEnd"/>
      <w:r w:rsidRPr="00A46E65">
        <w:rPr>
          <w:rFonts w:ascii="Arial" w:hAnsi="Arial" w:cs="Arial"/>
          <w:color w:val="000000"/>
          <w:sz w:val="20"/>
          <w:szCs w:val="20"/>
        </w:rPr>
        <w:t xml:space="preserve"> Pengetahuan gizi yang baik </w:t>
      </w:r>
      <w:proofErr w:type="gramStart"/>
      <w:r w:rsidRPr="00A46E65">
        <w:rPr>
          <w:rFonts w:ascii="Arial" w:hAnsi="Arial" w:cs="Arial"/>
          <w:color w:val="000000"/>
          <w:sz w:val="20"/>
          <w:szCs w:val="20"/>
        </w:rPr>
        <w:t>akan</w:t>
      </w:r>
      <w:proofErr w:type="gramEnd"/>
      <w:r w:rsidRPr="00A46E65">
        <w:rPr>
          <w:rFonts w:ascii="Arial" w:hAnsi="Arial" w:cs="Arial"/>
          <w:color w:val="000000"/>
          <w:sz w:val="20"/>
          <w:szCs w:val="20"/>
        </w:rPr>
        <w:t xml:space="preserve"> menyebabkan seseorang mampu menyusun menu yang baik untuk dikonsumsi. </w:t>
      </w:r>
      <w:proofErr w:type="gramStart"/>
      <w:r w:rsidRPr="00A46E65">
        <w:rPr>
          <w:rFonts w:ascii="Arial" w:hAnsi="Arial" w:cs="Arial"/>
          <w:color w:val="000000"/>
          <w:sz w:val="20"/>
          <w:szCs w:val="20"/>
        </w:rPr>
        <w:t>Semakin banyak jenis dan jumlah makanan yang diperolehnya untuk dikonsumsi (Sediaoetama, 2000).</w:t>
      </w:r>
      <w:proofErr w:type="gramEnd"/>
    </w:p>
    <w:p w:rsidR="008440CA" w:rsidRPr="00A46E65" w:rsidRDefault="006F2D9E" w:rsidP="0087736A">
      <w:pPr>
        <w:spacing w:line="240" w:lineRule="auto"/>
        <w:ind w:left="0" w:firstLine="567"/>
        <w:rPr>
          <w:rFonts w:ascii="Arial" w:hAnsi="Arial" w:cs="Arial"/>
          <w:sz w:val="20"/>
          <w:szCs w:val="20"/>
        </w:rPr>
      </w:pPr>
      <w:r w:rsidRPr="00A46E65">
        <w:rPr>
          <w:rFonts w:ascii="Arial" w:hAnsi="Arial" w:cs="Arial"/>
          <w:sz w:val="20"/>
          <w:szCs w:val="20"/>
        </w:rPr>
        <w:t>Pemberian intervensi daun kelor tampak memberikan nilai yang positif terhadap ke</w:t>
      </w:r>
      <w:r w:rsidR="00C8229B" w:rsidRPr="00A46E65">
        <w:rPr>
          <w:rFonts w:ascii="Arial" w:hAnsi="Arial" w:cs="Arial"/>
          <w:sz w:val="20"/>
          <w:szCs w:val="20"/>
        </w:rPr>
        <w:t>naikan berat badan dan tinggi ba</w:t>
      </w:r>
      <w:r w:rsidRPr="00A46E65">
        <w:rPr>
          <w:rFonts w:ascii="Arial" w:hAnsi="Arial" w:cs="Arial"/>
          <w:sz w:val="20"/>
          <w:szCs w:val="20"/>
        </w:rPr>
        <w:t>dan, hal ini dibuktikan adanya perbedaan secara statistik yang bermakna berat badan anak balita setelah diberikan tambahan tepung daun kelor  pada menu sehari-hari</w:t>
      </w:r>
      <w:r w:rsidR="00205CA0" w:rsidRPr="00A46E65">
        <w:rPr>
          <w:rFonts w:ascii="Arial" w:hAnsi="Arial" w:cs="Arial"/>
          <w:sz w:val="20"/>
          <w:szCs w:val="20"/>
        </w:rPr>
        <w:t>, meskipun tinggi badan anak balita belum berbeda secara statistik, tetapi pada umumnya ada peningkatan</w:t>
      </w:r>
      <w:r w:rsidRPr="00A46E65">
        <w:rPr>
          <w:rFonts w:ascii="Arial" w:hAnsi="Arial" w:cs="Arial"/>
          <w:sz w:val="20"/>
          <w:szCs w:val="20"/>
        </w:rPr>
        <w:t xml:space="preserve">. Hasil ini sesuai dengan hasil penelitian sebelumnya yaitu </w:t>
      </w:r>
      <w:r w:rsidR="00C534E5" w:rsidRPr="00A46E65">
        <w:rPr>
          <w:rFonts w:ascii="Arial" w:hAnsi="Arial" w:cs="Arial"/>
          <w:sz w:val="20"/>
          <w:szCs w:val="20"/>
        </w:rPr>
        <w:fldChar w:fldCharType="begin" w:fldLock="1"/>
      </w:r>
      <w:r w:rsidRPr="00A46E65">
        <w:rPr>
          <w:rFonts w:ascii="Arial" w:hAnsi="Arial" w:cs="Arial"/>
          <w:sz w:val="20"/>
          <w:szCs w:val="20"/>
        </w:rPr>
        <w:instrText>ADDIN CSL_CITATION { "citationItems" : [ { "id" : "ITEM-1", "itemData" : { "author" : [ { "dropping-particle" : "", "family" : "Fuglie", "given" : "Lowell J", "non-dropping-particle" : "", "parse-names" : false, "suffix" : "" } ], "id" : "ITEM-1", "issue" : "221", "issued" : { "date-parts" : [ [ "2005" ] ] }, "title" : "THE MORINGA TREE A local solution to malnutrition ?", "type" : "webpage" }, "uris" : [ "http://www.mendeley.com/documents/?uuid=ff0f2180-6389-48aa-bea0-b6656d62f529" ] } ], "mendeley" : { "formattedCitation" : "(Fuglie, 2005)", "plainTextFormattedCitation" : "(Fuglie, 2005)", "previouslyFormattedCitation" : "(Fuglie, 2005)" }, "properties" : { "noteIndex" : 0 }, "schema" : "https://github.com/citation-style-language/schema/raw/master/csl-citation.json" }</w:instrText>
      </w:r>
      <w:r w:rsidR="00C534E5" w:rsidRPr="00A46E65">
        <w:rPr>
          <w:rFonts w:ascii="Arial" w:hAnsi="Arial" w:cs="Arial"/>
          <w:sz w:val="20"/>
          <w:szCs w:val="20"/>
        </w:rPr>
        <w:fldChar w:fldCharType="separate"/>
      </w:r>
      <w:r w:rsidRPr="00A46E65">
        <w:rPr>
          <w:rFonts w:ascii="Arial" w:hAnsi="Arial" w:cs="Arial"/>
          <w:noProof/>
          <w:sz w:val="20"/>
          <w:szCs w:val="20"/>
        </w:rPr>
        <w:t>Fuglie  (2005)</w:t>
      </w:r>
      <w:r w:rsidR="00C534E5" w:rsidRPr="00A46E65">
        <w:rPr>
          <w:rFonts w:ascii="Arial" w:hAnsi="Arial" w:cs="Arial"/>
          <w:sz w:val="20"/>
          <w:szCs w:val="20"/>
        </w:rPr>
        <w:fldChar w:fldCharType="end"/>
      </w:r>
      <w:r w:rsidRPr="00A46E65">
        <w:rPr>
          <w:rFonts w:ascii="Arial" w:hAnsi="Arial" w:cs="Arial"/>
          <w:sz w:val="20"/>
          <w:szCs w:val="20"/>
        </w:rPr>
        <w:t xml:space="preserve"> pada komunitas </w:t>
      </w:r>
      <w:r w:rsidRPr="00A46E65">
        <w:rPr>
          <w:rFonts w:ascii="Arial" w:hAnsi="Arial" w:cs="Arial"/>
          <w:sz w:val="20"/>
          <w:szCs w:val="20"/>
        </w:rPr>
        <w:lastRenderedPageBreak/>
        <w:t xml:space="preserve">masyarakat kurang gizi di Senegal Afrika dengan terapi tepung daun kelor menunjukkan hasil signifikan terhadap status gizi individu.  Fahey </w:t>
      </w:r>
      <w:r w:rsidR="00076EAE" w:rsidRPr="00A46E65">
        <w:rPr>
          <w:rFonts w:ascii="Arial" w:hAnsi="Arial" w:cs="Arial"/>
          <w:sz w:val="20"/>
          <w:szCs w:val="20"/>
        </w:rPr>
        <w:t>(2005)</w:t>
      </w:r>
      <w:r w:rsidRPr="00A46E65">
        <w:rPr>
          <w:rFonts w:ascii="Arial" w:hAnsi="Arial" w:cs="Arial"/>
          <w:sz w:val="20"/>
          <w:szCs w:val="20"/>
        </w:rPr>
        <w:t xml:space="preserve">  menyatakan bahwa salah satu upaya yang dapat dilakukan untuk mengatasi malnutrisi adalah dengan penggunaan kelor sebagai sumber diet tambahan, karena daun kelor memiliki kandungan protein lengkap (mengandung 9 asam amino esensial), kalsium, zat besi, kalium, magnesium, zink dan vitamin A, C, E serta B yang memiliki peran besar pada system imun.</w:t>
      </w:r>
    </w:p>
    <w:p w:rsidR="008440CA" w:rsidRPr="00A46E65" w:rsidRDefault="006F2D9E" w:rsidP="0087736A">
      <w:pPr>
        <w:spacing w:line="240" w:lineRule="auto"/>
        <w:ind w:left="0" w:firstLine="567"/>
        <w:rPr>
          <w:rFonts w:ascii="Arial" w:eastAsia="Times New Roman" w:hAnsi="Arial" w:cs="Arial"/>
          <w:sz w:val="20"/>
          <w:szCs w:val="20"/>
        </w:rPr>
      </w:pPr>
      <w:proofErr w:type="gramStart"/>
      <w:r w:rsidRPr="00A46E65">
        <w:rPr>
          <w:rFonts w:ascii="Arial" w:hAnsi="Arial" w:cs="Arial"/>
          <w:sz w:val="20"/>
          <w:szCs w:val="20"/>
        </w:rPr>
        <w:t>Susanto (2011).</w:t>
      </w:r>
      <w:proofErr w:type="gramEnd"/>
      <w:r w:rsidRPr="00A46E65">
        <w:rPr>
          <w:rFonts w:ascii="Arial" w:hAnsi="Arial" w:cs="Arial"/>
          <w:sz w:val="20"/>
          <w:szCs w:val="20"/>
        </w:rPr>
        <w:t xml:space="preserve"> Berhasil membuktikan peningkatan </w:t>
      </w:r>
      <w:proofErr w:type="gramStart"/>
      <w:r w:rsidRPr="00A46E65">
        <w:rPr>
          <w:rFonts w:ascii="Arial" w:hAnsi="Arial" w:cs="Arial"/>
          <w:sz w:val="20"/>
          <w:szCs w:val="20"/>
        </w:rPr>
        <w:t>kadar</w:t>
      </w:r>
      <w:proofErr w:type="gramEnd"/>
      <w:r w:rsidRPr="00A46E65">
        <w:rPr>
          <w:rFonts w:ascii="Arial" w:hAnsi="Arial" w:cs="Arial"/>
          <w:sz w:val="20"/>
          <w:szCs w:val="20"/>
        </w:rPr>
        <w:t xml:space="preserve"> albumin tikus wistar kurang energy protein (KEP) dengan memberikan Tepung Daun Kelor (</w:t>
      </w:r>
      <w:r w:rsidRPr="00A46E65">
        <w:rPr>
          <w:rFonts w:ascii="Arial" w:hAnsi="Arial" w:cs="Arial"/>
          <w:i/>
          <w:sz w:val="20"/>
          <w:szCs w:val="20"/>
        </w:rPr>
        <w:t>Moringa oleifera</w:t>
      </w:r>
      <w:r w:rsidRPr="00A46E65">
        <w:rPr>
          <w:rFonts w:ascii="Arial" w:hAnsi="Arial" w:cs="Arial"/>
          <w:sz w:val="20"/>
          <w:szCs w:val="20"/>
        </w:rPr>
        <w:t xml:space="preserve">) Viretas NTT. Selanjutnya </w:t>
      </w:r>
      <w:r w:rsidR="00C534E5" w:rsidRPr="00A46E65">
        <w:rPr>
          <w:rFonts w:ascii="Arial" w:eastAsia="Times New Roman" w:hAnsi="Arial" w:cs="Arial"/>
          <w:sz w:val="20"/>
          <w:szCs w:val="20"/>
        </w:rPr>
        <w:fldChar w:fldCharType="begin" w:fldLock="1"/>
      </w:r>
      <w:r w:rsidRPr="00A46E65">
        <w:rPr>
          <w:rFonts w:ascii="Arial" w:eastAsia="Times New Roman" w:hAnsi="Arial" w:cs="Arial"/>
          <w:sz w:val="20"/>
          <w:szCs w:val="20"/>
        </w:rPr>
        <w:instrText>ADDIN CSL_CITATION { "citationItems" : [ { "id" : "ITEM-1", "itemData" : { "author" : [ { "dropping-particle" : "", "family" : "Zakaria, Abdullah Tamrin", "given" : "Sirajuddin dan Rudi Hartono", "non-dropping-particle" : "", "parse-names" : false, "suffix" : "" } ], "container-title" : "Media Gizi Pangan", "id" : "ITEM-1", "issue" : "1", "issued" : { "date-parts" : [ [ "2012" ] ] }, "page" : "41-47", "title" : "Penambahan tepung daun kelor pada menu makanan sehari-hari dalam upaya penanggulangan gizi kurang pada anak balita", "type" : "article-journal", "volume" : "13" }, "uris" : [ "http://www.mendeley.com/documents/?uuid=5e9ea833-36df-4e8d-82b5-92f20a58f311" ] } ], "mendeley" : { "formattedCitation" : "(Zakaria, Abdullah Tamrin, 2012)", "plainTextFormattedCitation" : "(Zakaria, Abdullah Tamrin, 2012)", "previouslyFormattedCitation" : "(Zakaria, Abdullah Tamrin, 2012)" }, "properties" : { "noteIndex" : 0 }, "schema" : "https://github.com/citation-style-language/schema/raw/master/csl-citation.json" }</w:instrText>
      </w:r>
      <w:r w:rsidR="00C534E5" w:rsidRPr="00A46E65">
        <w:rPr>
          <w:rFonts w:ascii="Arial" w:eastAsia="Times New Roman" w:hAnsi="Arial" w:cs="Arial"/>
          <w:sz w:val="20"/>
          <w:szCs w:val="20"/>
        </w:rPr>
        <w:fldChar w:fldCharType="separate"/>
      </w:r>
      <w:r w:rsidRPr="00A46E65">
        <w:rPr>
          <w:rFonts w:ascii="Arial" w:eastAsia="Times New Roman" w:hAnsi="Arial" w:cs="Arial"/>
          <w:noProof/>
          <w:sz w:val="20"/>
          <w:szCs w:val="20"/>
        </w:rPr>
        <w:t>Zakaria dan Abdullah Tamrin, ( 2012)</w:t>
      </w:r>
      <w:r w:rsidR="00C534E5" w:rsidRPr="00A46E65">
        <w:rPr>
          <w:rFonts w:ascii="Arial" w:eastAsia="Times New Roman" w:hAnsi="Arial" w:cs="Arial"/>
          <w:sz w:val="20"/>
          <w:szCs w:val="20"/>
        </w:rPr>
        <w:fldChar w:fldCharType="end"/>
      </w:r>
      <w:r w:rsidRPr="00A46E65">
        <w:rPr>
          <w:rFonts w:ascii="Arial" w:eastAsia="Times New Roman" w:hAnsi="Arial" w:cs="Arial"/>
          <w:sz w:val="20"/>
          <w:szCs w:val="20"/>
        </w:rPr>
        <w:t xml:space="preserve"> membuktikan bahwa tepung daun kelor viritas Sulawesi Selatan kaya akan kandungan gizi protein, beta karoten, kalsium, besi dan magnesium, penambahan tepung daun kelor 2-3 g pada makanan sehari-hari anak balita gizi kurang menunjukkan kenaikan berat badannya lebih tinggi dibanding dengan balita yang mendapat tambahan telur 1 biji perhari pada akhir intevensi.</w:t>
      </w:r>
    </w:p>
    <w:p w:rsidR="008440CA" w:rsidRPr="00A46E65" w:rsidRDefault="006F2D9E" w:rsidP="0087736A">
      <w:pPr>
        <w:spacing w:line="240" w:lineRule="auto"/>
        <w:ind w:left="0" w:firstLine="567"/>
        <w:rPr>
          <w:rFonts w:ascii="Arial" w:eastAsia="Times New Roman" w:hAnsi="Arial" w:cs="Arial"/>
          <w:sz w:val="20"/>
          <w:szCs w:val="20"/>
        </w:rPr>
      </w:pPr>
      <w:proofErr w:type="gramStart"/>
      <w:r w:rsidRPr="00A46E65">
        <w:rPr>
          <w:rFonts w:ascii="Arial" w:eastAsia="Times New Roman" w:hAnsi="Arial" w:cs="Arial"/>
          <w:sz w:val="20"/>
          <w:szCs w:val="20"/>
        </w:rPr>
        <w:t>Adanya anak balita yang berat badannya turun pada pengabdian masyarakat ini, ternyata setelah ditelusuri anak tersebut disebabkan karena pernah menderita sakit demam, selain dari pada itu, anak kurang suka dari rasa makanan yang telah ditambahkan tepung daun kelor, sehingga asupannya tidak mencukup</w:t>
      </w:r>
      <w:r w:rsidR="00CA3740" w:rsidRPr="00A46E65">
        <w:rPr>
          <w:rFonts w:ascii="Arial" w:eastAsia="Times New Roman" w:hAnsi="Arial" w:cs="Arial"/>
          <w:sz w:val="20"/>
          <w:szCs w:val="20"/>
        </w:rPr>
        <w:t>i</w:t>
      </w:r>
      <w:r w:rsidRPr="00A46E65">
        <w:rPr>
          <w:rFonts w:ascii="Arial" w:eastAsia="Times New Roman" w:hAnsi="Arial" w:cs="Arial"/>
          <w:sz w:val="20"/>
          <w:szCs w:val="20"/>
        </w:rPr>
        <w:t>.</w:t>
      </w:r>
      <w:proofErr w:type="gramEnd"/>
      <w:r w:rsidRPr="00A46E65">
        <w:rPr>
          <w:rFonts w:ascii="Arial" w:eastAsia="Times New Roman" w:hAnsi="Arial" w:cs="Arial"/>
          <w:sz w:val="20"/>
          <w:szCs w:val="20"/>
        </w:rPr>
        <w:t xml:space="preserve"> </w:t>
      </w:r>
      <w:proofErr w:type="gramStart"/>
      <w:r w:rsidRPr="00A46E65">
        <w:rPr>
          <w:rFonts w:ascii="Arial" w:eastAsia="Times New Roman" w:hAnsi="Arial" w:cs="Arial"/>
          <w:sz w:val="20"/>
          <w:szCs w:val="20"/>
        </w:rPr>
        <w:t>Dampak positif pemberian tepung daun kelor pada anak balita menurut pengakuan ibu-ibu adalah meningkatnya napsu makan anak, dengan demikian, frekuensi dan asupan makanan pada anak semakin banyak sehingga kebutuhannya tercukupi untuk pertumbuhan anak tersebu</w:t>
      </w:r>
      <w:r w:rsidR="00CA3740" w:rsidRPr="00A46E65">
        <w:rPr>
          <w:rFonts w:ascii="Arial" w:eastAsia="Times New Roman" w:hAnsi="Arial" w:cs="Arial"/>
          <w:sz w:val="20"/>
          <w:szCs w:val="20"/>
        </w:rPr>
        <w:t>t</w:t>
      </w:r>
      <w:r w:rsidRPr="00A46E65">
        <w:rPr>
          <w:rFonts w:ascii="Arial" w:eastAsia="Times New Roman" w:hAnsi="Arial" w:cs="Arial"/>
          <w:sz w:val="20"/>
          <w:szCs w:val="20"/>
        </w:rPr>
        <w:t>.</w:t>
      </w:r>
      <w:proofErr w:type="gramEnd"/>
    </w:p>
    <w:p w:rsidR="008440CA" w:rsidRPr="00A46E65" w:rsidRDefault="0008562E" w:rsidP="0087736A">
      <w:pPr>
        <w:spacing w:line="240" w:lineRule="auto"/>
        <w:ind w:left="0" w:firstLine="567"/>
        <w:rPr>
          <w:rFonts w:ascii="Arial" w:eastAsia="Times New Roman" w:hAnsi="Arial" w:cs="Arial"/>
          <w:sz w:val="20"/>
          <w:szCs w:val="20"/>
        </w:rPr>
      </w:pPr>
      <w:proofErr w:type="gramStart"/>
      <w:r w:rsidRPr="00A46E65">
        <w:rPr>
          <w:rFonts w:ascii="Arial" w:eastAsia="Times New Roman" w:hAnsi="Arial" w:cs="Arial"/>
          <w:sz w:val="20"/>
          <w:szCs w:val="20"/>
        </w:rPr>
        <w:t>Sta</w:t>
      </w:r>
      <w:r w:rsidR="00076EAE" w:rsidRPr="00A46E65">
        <w:rPr>
          <w:rFonts w:ascii="Arial" w:eastAsia="Times New Roman" w:hAnsi="Arial" w:cs="Arial"/>
          <w:sz w:val="20"/>
          <w:szCs w:val="20"/>
        </w:rPr>
        <w:t>t</w:t>
      </w:r>
      <w:r w:rsidRPr="00A46E65">
        <w:rPr>
          <w:rFonts w:ascii="Arial" w:eastAsia="Times New Roman" w:hAnsi="Arial" w:cs="Arial"/>
          <w:sz w:val="20"/>
          <w:szCs w:val="20"/>
        </w:rPr>
        <w:t>us gizi anak balita tam</w:t>
      </w:r>
      <w:r w:rsidR="006F2D9E" w:rsidRPr="00A46E65">
        <w:rPr>
          <w:rFonts w:ascii="Arial" w:eastAsia="Times New Roman" w:hAnsi="Arial" w:cs="Arial"/>
          <w:sz w:val="20"/>
          <w:szCs w:val="20"/>
        </w:rPr>
        <w:t>pak tidak banyak berubah, meskipun terjadi peningkatan berat badan dan tinggi badan anak balita setelah intervensi.</w:t>
      </w:r>
      <w:proofErr w:type="gramEnd"/>
      <w:r w:rsidR="006F2D9E" w:rsidRPr="00A46E65">
        <w:rPr>
          <w:rFonts w:ascii="Arial" w:eastAsia="Times New Roman" w:hAnsi="Arial" w:cs="Arial"/>
          <w:sz w:val="20"/>
          <w:szCs w:val="20"/>
        </w:rPr>
        <w:t xml:space="preserve"> Hal ini dapat dipahami oleh karena kenaikan berat badan dan  tinggi badan belum sesuai dengan standar kenaikan berat badan yang dapat memberikan pe</w:t>
      </w:r>
      <w:r w:rsidRPr="00A46E65">
        <w:rPr>
          <w:rFonts w:ascii="Arial" w:eastAsia="Times New Roman" w:hAnsi="Arial" w:cs="Arial"/>
          <w:sz w:val="20"/>
          <w:szCs w:val="20"/>
        </w:rPr>
        <w:t>r</w:t>
      </w:r>
      <w:r w:rsidR="006F2D9E" w:rsidRPr="00A46E65">
        <w:rPr>
          <w:rFonts w:ascii="Arial" w:eastAsia="Times New Roman" w:hAnsi="Arial" w:cs="Arial"/>
          <w:sz w:val="20"/>
          <w:szCs w:val="20"/>
        </w:rPr>
        <w:t>ubahan status gizi balita menjadi normal, namun demi</w:t>
      </w:r>
      <w:r w:rsidRPr="00A46E65">
        <w:rPr>
          <w:rFonts w:ascii="Arial" w:eastAsia="Times New Roman" w:hAnsi="Arial" w:cs="Arial"/>
          <w:sz w:val="20"/>
          <w:szCs w:val="20"/>
        </w:rPr>
        <w:t>kian ada potensi perbaikan sta</w:t>
      </w:r>
      <w:r w:rsidR="006F2D9E" w:rsidRPr="00A46E65">
        <w:rPr>
          <w:rFonts w:ascii="Arial" w:eastAsia="Times New Roman" w:hAnsi="Arial" w:cs="Arial"/>
          <w:sz w:val="20"/>
          <w:szCs w:val="20"/>
        </w:rPr>
        <w:t xml:space="preserve">tus gizi pada anak balita bila intervensinya dilakukan lebih lama yaitu diatas 2 atau 3 bulan. Status gizi balita berdasarkan indeks BB/U sedikit membaik yaitu adanya penurunan jumlah anak balita gizi buruk dari 7 anak menjadi 5 anak, status gizi normal dari 4 anak menjadi 6  anak. </w:t>
      </w:r>
      <w:proofErr w:type="gramStart"/>
      <w:r w:rsidR="006F2D9E" w:rsidRPr="00A46E65">
        <w:rPr>
          <w:rFonts w:ascii="Arial" w:eastAsia="Times New Roman" w:hAnsi="Arial" w:cs="Arial"/>
          <w:sz w:val="20"/>
          <w:szCs w:val="20"/>
        </w:rPr>
        <w:t xml:space="preserve">Hal ini menunjukkan pemberian tepung daun kelor memberikan nilai yang positif, oleh karena keadaan gizi buruk </w:t>
      </w:r>
      <w:r w:rsidR="006F2D9E" w:rsidRPr="00A46E65">
        <w:rPr>
          <w:rFonts w:ascii="Arial" w:eastAsia="Times New Roman" w:hAnsi="Arial" w:cs="Arial"/>
          <w:sz w:val="20"/>
          <w:szCs w:val="20"/>
        </w:rPr>
        <w:lastRenderedPageBreak/>
        <w:t>pada anak dapat berubah menjadi status gizi kurang, dan keadaan gizi kurang dapat bergeser kearah status gizi normal.</w:t>
      </w:r>
      <w:proofErr w:type="gramEnd"/>
    </w:p>
    <w:p w:rsidR="008440CA" w:rsidRPr="00A46E65" w:rsidRDefault="006F2D9E" w:rsidP="0087736A">
      <w:pPr>
        <w:spacing w:line="240" w:lineRule="auto"/>
        <w:ind w:left="0" w:firstLine="567"/>
        <w:rPr>
          <w:rFonts w:ascii="Arial" w:hAnsi="Arial" w:cs="Arial"/>
          <w:color w:val="000000"/>
          <w:sz w:val="20"/>
          <w:szCs w:val="20"/>
        </w:rPr>
      </w:pPr>
      <w:r w:rsidRPr="00A46E65">
        <w:rPr>
          <w:rFonts w:ascii="Arial" w:hAnsi="Arial" w:cs="Arial"/>
          <w:color w:val="000000"/>
          <w:sz w:val="20"/>
          <w:szCs w:val="20"/>
        </w:rPr>
        <w:t xml:space="preserve">Berat badan adalah salah satu parameter yang memberikan gambaran </w:t>
      </w:r>
      <w:proofErr w:type="gramStart"/>
      <w:r w:rsidRPr="00A46E65">
        <w:rPr>
          <w:rFonts w:ascii="Arial" w:hAnsi="Arial" w:cs="Arial"/>
          <w:color w:val="000000"/>
          <w:sz w:val="20"/>
          <w:szCs w:val="20"/>
        </w:rPr>
        <w:t>massa</w:t>
      </w:r>
      <w:proofErr w:type="gramEnd"/>
      <w:r w:rsidRPr="00A46E65">
        <w:rPr>
          <w:rFonts w:ascii="Arial" w:hAnsi="Arial" w:cs="Arial"/>
          <w:color w:val="000000"/>
          <w:sz w:val="20"/>
          <w:szCs w:val="20"/>
        </w:rPr>
        <w:t xml:space="preserve"> tubuh. </w:t>
      </w:r>
      <w:proofErr w:type="gramStart"/>
      <w:r w:rsidRPr="00A46E65">
        <w:rPr>
          <w:rFonts w:ascii="Arial" w:hAnsi="Arial" w:cs="Arial"/>
          <w:color w:val="000000"/>
          <w:sz w:val="20"/>
          <w:szCs w:val="20"/>
        </w:rPr>
        <w:t>Massa tubuh sangat sensitif terhadap perubahan-perubahan yang mendadak, misalnya karena terserang penyakit infeksi, menurunnya nafsu makan atau menurunnya jumlah makanan jumlah makanan yang dikonsumsi.</w:t>
      </w:r>
      <w:proofErr w:type="gramEnd"/>
      <w:r w:rsidRPr="00A46E65">
        <w:rPr>
          <w:rFonts w:ascii="Arial" w:hAnsi="Arial" w:cs="Arial"/>
          <w:color w:val="000000"/>
          <w:sz w:val="20"/>
          <w:szCs w:val="20"/>
        </w:rPr>
        <w:t xml:space="preserve"> </w:t>
      </w:r>
      <w:proofErr w:type="gramStart"/>
      <w:r w:rsidRPr="00A46E65">
        <w:rPr>
          <w:rFonts w:ascii="Arial" w:hAnsi="Arial" w:cs="Arial"/>
          <w:color w:val="000000"/>
          <w:sz w:val="20"/>
          <w:szCs w:val="20"/>
        </w:rPr>
        <w:t>Dalam keadaan normal, dimana keadaan kesehatan baik dan keseimbangan antara konsumsi dan kebutuhan zat gizi terjamin, maka berat badan berkembang mengikuti pertambahan umur.</w:t>
      </w:r>
      <w:proofErr w:type="gramEnd"/>
      <w:r w:rsidRPr="00A46E65">
        <w:rPr>
          <w:rFonts w:ascii="Arial" w:hAnsi="Arial" w:cs="Arial"/>
          <w:color w:val="000000"/>
          <w:sz w:val="20"/>
          <w:szCs w:val="20"/>
        </w:rPr>
        <w:t xml:space="preserve"> </w:t>
      </w:r>
      <w:proofErr w:type="gramStart"/>
      <w:r w:rsidRPr="00A46E65">
        <w:rPr>
          <w:rFonts w:ascii="Arial" w:hAnsi="Arial" w:cs="Arial"/>
          <w:color w:val="000000"/>
          <w:sz w:val="20"/>
          <w:szCs w:val="20"/>
        </w:rPr>
        <w:t>Sebaliknya dalam keadaan abnormal, terdapat 2 kemungkinan perkembangan berat badan yaitu dapat berkembang cepat atau lebih lambat dari keadaan normal.</w:t>
      </w:r>
      <w:proofErr w:type="gramEnd"/>
      <w:r w:rsidRPr="00A46E65">
        <w:rPr>
          <w:rFonts w:ascii="Arial" w:hAnsi="Arial" w:cs="Arial"/>
          <w:color w:val="000000"/>
          <w:sz w:val="20"/>
          <w:szCs w:val="20"/>
        </w:rPr>
        <w:t xml:space="preserve"> Berdasarkan karakteristik berat badan ini, maka indeks berat badan menurut umur digunakan sebagai salah satu </w:t>
      </w:r>
      <w:proofErr w:type="gramStart"/>
      <w:r w:rsidRPr="00A46E65">
        <w:rPr>
          <w:rFonts w:ascii="Arial" w:hAnsi="Arial" w:cs="Arial"/>
          <w:color w:val="000000"/>
          <w:sz w:val="20"/>
          <w:szCs w:val="20"/>
        </w:rPr>
        <w:t>cara</w:t>
      </w:r>
      <w:proofErr w:type="gramEnd"/>
      <w:r w:rsidRPr="00A46E65">
        <w:rPr>
          <w:rFonts w:ascii="Arial" w:hAnsi="Arial" w:cs="Arial"/>
          <w:color w:val="000000"/>
          <w:sz w:val="20"/>
          <w:szCs w:val="20"/>
        </w:rPr>
        <w:t xml:space="preserve"> pengukuran status gizi. </w:t>
      </w:r>
      <w:proofErr w:type="gramStart"/>
      <w:r w:rsidRPr="00A46E65">
        <w:rPr>
          <w:rFonts w:ascii="Arial" w:hAnsi="Arial" w:cs="Arial"/>
          <w:color w:val="000000"/>
          <w:sz w:val="20"/>
          <w:szCs w:val="20"/>
        </w:rPr>
        <w:t>Mengingat karakteristik berat badan yang labil, maka indeks BB/U lebih menggambarkan status gizi ses</w:t>
      </w:r>
      <w:r w:rsidR="002148FB" w:rsidRPr="00A46E65">
        <w:rPr>
          <w:rFonts w:ascii="Arial" w:hAnsi="Arial" w:cs="Arial"/>
          <w:color w:val="000000"/>
          <w:sz w:val="20"/>
          <w:szCs w:val="20"/>
        </w:rPr>
        <w:t>eorang saat ini (Supariasa, 2014</w:t>
      </w:r>
      <w:r w:rsidRPr="00A46E65">
        <w:rPr>
          <w:rFonts w:ascii="Arial" w:hAnsi="Arial" w:cs="Arial"/>
          <w:color w:val="000000"/>
          <w:sz w:val="20"/>
          <w:szCs w:val="20"/>
        </w:rPr>
        <w:t>).</w:t>
      </w:r>
      <w:proofErr w:type="gramEnd"/>
    </w:p>
    <w:p w:rsidR="008440CA" w:rsidRPr="00A46E65" w:rsidRDefault="006F2D9E" w:rsidP="0087736A">
      <w:pPr>
        <w:spacing w:line="240" w:lineRule="auto"/>
        <w:ind w:left="0" w:firstLine="567"/>
        <w:rPr>
          <w:rFonts w:ascii="Arial" w:hAnsi="Arial" w:cs="Arial"/>
          <w:color w:val="000000"/>
          <w:sz w:val="20"/>
          <w:szCs w:val="20"/>
        </w:rPr>
      </w:pPr>
      <w:proofErr w:type="gramStart"/>
      <w:r w:rsidRPr="00A46E65">
        <w:rPr>
          <w:rFonts w:ascii="Arial" w:hAnsi="Arial" w:cs="Arial"/>
          <w:color w:val="000000"/>
          <w:sz w:val="20"/>
          <w:szCs w:val="20"/>
        </w:rPr>
        <w:t>Status gizi anak berdasarkan indeks tinggi badan me</w:t>
      </w:r>
      <w:r w:rsidR="00D1397D" w:rsidRPr="00A46E65">
        <w:rPr>
          <w:rFonts w:ascii="Arial" w:hAnsi="Arial" w:cs="Arial"/>
          <w:color w:val="000000"/>
          <w:sz w:val="20"/>
          <w:szCs w:val="20"/>
        </w:rPr>
        <w:t>nurut umur (TB/U) tidak ada peru</w:t>
      </w:r>
      <w:r w:rsidR="00076EAE" w:rsidRPr="00A46E65">
        <w:rPr>
          <w:rFonts w:ascii="Arial" w:hAnsi="Arial" w:cs="Arial"/>
          <w:color w:val="000000"/>
          <w:sz w:val="20"/>
          <w:szCs w:val="20"/>
        </w:rPr>
        <w:t>ba</w:t>
      </w:r>
      <w:r w:rsidRPr="00A46E65">
        <w:rPr>
          <w:rFonts w:ascii="Arial" w:hAnsi="Arial" w:cs="Arial"/>
          <w:color w:val="000000"/>
          <w:sz w:val="20"/>
          <w:szCs w:val="20"/>
        </w:rPr>
        <w:t>han setelah intervensi, hal ini dapat dipahami karena tinggi badan merupakan antropometri yang menggambarkan keadaan pertumbuhan skeletal.</w:t>
      </w:r>
      <w:proofErr w:type="gramEnd"/>
      <w:r w:rsidRPr="00A46E65">
        <w:rPr>
          <w:rFonts w:ascii="Arial" w:hAnsi="Arial" w:cs="Arial"/>
          <w:color w:val="000000"/>
          <w:sz w:val="20"/>
          <w:szCs w:val="20"/>
        </w:rPr>
        <w:t xml:space="preserve"> </w:t>
      </w:r>
      <w:proofErr w:type="gramStart"/>
      <w:r w:rsidRPr="00A46E65">
        <w:rPr>
          <w:rFonts w:ascii="Arial" w:hAnsi="Arial" w:cs="Arial"/>
          <w:color w:val="000000"/>
          <w:sz w:val="20"/>
          <w:szCs w:val="20"/>
        </w:rPr>
        <w:t>Pada keadaan normal, tinggi badan tumbuh seiring dengan pertambahan umur.</w:t>
      </w:r>
      <w:proofErr w:type="gramEnd"/>
      <w:r w:rsidRPr="00A46E65">
        <w:rPr>
          <w:rFonts w:ascii="Arial" w:hAnsi="Arial" w:cs="Arial"/>
          <w:color w:val="000000"/>
          <w:sz w:val="20"/>
          <w:szCs w:val="20"/>
        </w:rPr>
        <w:t xml:space="preserve"> </w:t>
      </w:r>
      <w:proofErr w:type="gramStart"/>
      <w:r w:rsidRPr="00A46E65">
        <w:rPr>
          <w:rFonts w:ascii="Arial" w:hAnsi="Arial" w:cs="Arial"/>
          <w:color w:val="000000"/>
          <w:sz w:val="20"/>
          <w:szCs w:val="20"/>
        </w:rPr>
        <w:t>Pertumbuhan tinggi badan tidak seperti berat badan, relative kurang sensitif terhadap masalah kekurangan gizi dalam waktu pendek.</w:t>
      </w:r>
      <w:proofErr w:type="gramEnd"/>
      <w:r w:rsidRPr="00A46E65">
        <w:rPr>
          <w:rFonts w:ascii="Arial" w:hAnsi="Arial" w:cs="Arial"/>
          <w:color w:val="000000"/>
          <w:sz w:val="20"/>
          <w:szCs w:val="20"/>
        </w:rPr>
        <w:t xml:space="preserve"> Pengaruh defisiensi zat gizi terhadap tinggi badan </w:t>
      </w:r>
      <w:proofErr w:type="gramStart"/>
      <w:r w:rsidRPr="00A46E65">
        <w:rPr>
          <w:rFonts w:ascii="Arial" w:hAnsi="Arial" w:cs="Arial"/>
          <w:color w:val="000000"/>
          <w:sz w:val="20"/>
          <w:szCs w:val="20"/>
        </w:rPr>
        <w:t>akan</w:t>
      </w:r>
      <w:proofErr w:type="gramEnd"/>
      <w:r w:rsidRPr="00A46E65">
        <w:rPr>
          <w:rFonts w:ascii="Arial" w:hAnsi="Arial" w:cs="Arial"/>
          <w:color w:val="000000"/>
          <w:sz w:val="20"/>
          <w:szCs w:val="20"/>
        </w:rPr>
        <w:t xml:space="preserve"> nampak dalam waktu ya</w:t>
      </w:r>
      <w:r w:rsidR="002148FB" w:rsidRPr="00A46E65">
        <w:rPr>
          <w:rFonts w:ascii="Arial" w:hAnsi="Arial" w:cs="Arial"/>
          <w:color w:val="000000"/>
          <w:sz w:val="20"/>
          <w:szCs w:val="20"/>
        </w:rPr>
        <w:t>ng relatif lama (Supariasa, 2014</w:t>
      </w:r>
      <w:r w:rsidRPr="00A46E65">
        <w:rPr>
          <w:rFonts w:ascii="Arial" w:hAnsi="Arial" w:cs="Arial"/>
          <w:color w:val="000000"/>
          <w:sz w:val="20"/>
          <w:szCs w:val="20"/>
        </w:rPr>
        <w:t>).</w:t>
      </w:r>
    </w:p>
    <w:p w:rsidR="006F2D9E" w:rsidRPr="00A46E65" w:rsidRDefault="006F2D9E" w:rsidP="0087736A">
      <w:pPr>
        <w:spacing w:line="240" w:lineRule="auto"/>
        <w:ind w:left="0" w:firstLine="567"/>
        <w:rPr>
          <w:rFonts w:ascii="Arial" w:hAnsi="Arial" w:cs="Arial"/>
          <w:color w:val="000000"/>
          <w:sz w:val="20"/>
          <w:szCs w:val="20"/>
        </w:rPr>
      </w:pPr>
      <w:r w:rsidRPr="00A46E65">
        <w:rPr>
          <w:rFonts w:ascii="Arial" w:hAnsi="Arial" w:cs="Arial"/>
          <w:color w:val="000000"/>
          <w:sz w:val="20"/>
          <w:szCs w:val="20"/>
        </w:rPr>
        <w:t>Sta</w:t>
      </w:r>
      <w:r w:rsidR="00076EAE" w:rsidRPr="00A46E65">
        <w:rPr>
          <w:rFonts w:ascii="Arial" w:hAnsi="Arial" w:cs="Arial"/>
          <w:color w:val="000000"/>
          <w:sz w:val="20"/>
          <w:szCs w:val="20"/>
        </w:rPr>
        <w:t>t</w:t>
      </w:r>
      <w:r w:rsidRPr="00A46E65">
        <w:rPr>
          <w:rFonts w:ascii="Arial" w:hAnsi="Arial" w:cs="Arial"/>
          <w:color w:val="000000"/>
          <w:sz w:val="20"/>
          <w:szCs w:val="20"/>
        </w:rPr>
        <w:t>us gizi anak berdasarkan indeks berat badan menurut tinggi badan (BB/TB) ada sedikit pe</w:t>
      </w:r>
      <w:r w:rsidR="00D1397D" w:rsidRPr="00A46E65">
        <w:rPr>
          <w:rFonts w:ascii="Arial" w:hAnsi="Arial" w:cs="Arial"/>
          <w:color w:val="000000"/>
          <w:sz w:val="20"/>
          <w:szCs w:val="20"/>
        </w:rPr>
        <w:t>r</w:t>
      </w:r>
      <w:r w:rsidRPr="00A46E65">
        <w:rPr>
          <w:rFonts w:ascii="Arial" w:hAnsi="Arial" w:cs="Arial"/>
          <w:color w:val="000000"/>
          <w:sz w:val="20"/>
          <w:szCs w:val="20"/>
        </w:rPr>
        <w:t xml:space="preserve">ubahan yaitu status gizi kurang dari 7 anak menjadi 6 anak, status gizi normal dari 16 anak menjadi 17 anak. </w:t>
      </w:r>
      <w:proofErr w:type="gramStart"/>
      <w:r w:rsidRPr="00A46E65">
        <w:rPr>
          <w:rFonts w:ascii="Arial" w:hAnsi="Arial" w:cs="Arial"/>
          <w:color w:val="000000"/>
          <w:sz w:val="20"/>
          <w:szCs w:val="20"/>
        </w:rPr>
        <w:t>Hal ini dapat dipahami oleh karena berat badan memiliki hubungan yang linier dengan tinggi</w:t>
      </w:r>
      <w:r w:rsidR="008440CA" w:rsidRPr="00A46E65">
        <w:rPr>
          <w:rFonts w:ascii="Arial" w:hAnsi="Arial" w:cs="Arial"/>
          <w:color w:val="000000"/>
          <w:sz w:val="20"/>
          <w:szCs w:val="20"/>
        </w:rPr>
        <w:t xml:space="preserve"> </w:t>
      </w:r>
      <w:r w:rsidRPr="00A46E65">
        <w:rPr>
          <w:rFonts w:ascii="Arial" w:hAnsi="Arial" w:cs="Arial"/>
          <w:color w:val="000000"/>
          <w:sz w:val="20"/>
          <w:szCs w:val="20"/>
        </w:rPr>
        <w:t>badan.</w:t>
      </w:r>
      <w:proofErr w:type="gramEnd"/>
      <w:r w:rsidRPr="00A46E65">
        <w:rPr>
          <w:rFonts w:ascii="Arial" w:hAnsi="Arial" w:cs="Arial"/>
          <w:color w:val="000000"/>
          <w:sz w:val="20"/>
          <w:szCs w:val="20"/>
        </w:rPr>
        <w:t xml:space="preserve"> Dalam keadaan normal, perkembangan berat badan </w:t>
      </w:r>
      <w:proofErr w:type="gramStart"/>
      <w:r w:rsidRPr="00A46E65">
        <w:rPr>
          <w:rFonts w:ascii="Arial" w:hAnsi="Arial" w:cs="Arial"/>
          <w:color w:val="000000"/>
          <w:sz w:val="20"/>
          <w:szCs w:val="20"/>
        </w:rPr>
        <w:t>akan</w:t>
      </w:r>
      <w:proofErr w:type="gramEnd"/>
      <w:r w:rsidRPr="00A46E65">
        <w:rPr>
          <w:rFonts w:ascii="Arial" w:hAnsi="Arial" w:cs="Arial"/>
          <w:color w:val="000000"/>
          <w:sz w:val="20"/>
          <w:szCs w:val="20"/>
        </w:rPr>
        <w:t xml:space="preserve"> searah dengan pertumbuhan berat badan dengan kecepatan tertentu. Indeks BB/TB merupakan indikator yang baik untuk menilai statu</w:t>
      </w:r>
      <w:r w:rsidR="002148FB" w:rsidRPr="00A46E65">
        <w:rPr>
          <w:rFonts w:ascii="Arial" w:hAnsi="Arial" w:cs="Arial"/>
          <w:color w:val="000000"/>
          <w:sz w:val="20"/>
          <w:szCs w:val="20"/>
        </w:rPr>
        <w:t>s gizi saat ini (Supariasa, 2014</w:t>
      </w:r>
      <w:r w:rsidRPr="00A46E65">
        <w:rPr>
          <w:rFonts w:ascii="Arial" w:hAnsi="Arial" w:cs="Arial"/>
          <w:color w:val="000000"/>
          <w:sz w:val="20"/>
          <w:szCs w:val="20"/>
        </w:rPr>
        <w:t>)</w:t>
      </w:r>
    </w:p>
    <w:p w:rsidR="008440CA" w:rsidRPr="00A46E65" w:rsidRDefault="008440CA" w:rsidP="0087736A">
      <w:pPr>
        <w:spacing w:line="240" w:lineRule="auto"/>
        <w:ind w:left="357" w:hanging="357"/>
        <w:rPr>
          <w:rFonts w:ascii="Arial" w:hAnsi="Arial" w:cs="Arial"/>
          <w:b/>
          <w:sz w:val="20"/>
          <w:szCs w:val="20"/>
        </w:rPr>
      </w:pPr>
    </w:p>
    <w:p w:rsidR="006F2D9E" w:rsidRPr="00A46E65" w:rsidRDefault="00077703" w:rsidP="0087736A">
      <w:pPr>
        <w:spacing w:line="240" w:lineRule="auto"/>
        <w:rPr>
          <w:rFonts w:ascii="Arial" w:hAnsi="Arial" w:cs="Arial"/>
          <w:b/>
          <w:sz w:val="20"/>
          <w:szCs w:val="20"/>
        </w:rPr>
      </w:pPr>
      <w:r w:rsidRPr="00A46E65">
        <w:rPr>
          <w:rFonts w:ascii="Arial" w:hAnsi="Arial" w:cs="Arial"/>
          <w:b/>
          <w:sz w:val="20"/>
          <w:szCs w:val="20"/>
        </w:rPr>
        <w:t>KESIMPULAN</w:t>
      </w:r>
    </w:p>
    <w:p w:rsidR="009D2687" w:rsidRPr="00A46E65" w:rsidRDefault="009D2687" w:rsidP="00077703">
      <w:pPr>
        <w:pStyle w:val="ListParagraph"/>
        <w:numPr>
          <w:ilvl w:val="0"/>
          <w:numId w:val="13"/>
        </w:numPr>
        <w:spacing w:line="240" w:lineRule="auto"/>
        <w:rPr>
          <w:rFonts w:ascii="Arial" w:hAnsi="Arial" w:cs="Arial"/>
          <w:sz w:val="20"/>
          <w:szCs w:val="20"/>
        </w:rPr>
      </w:pPr>
      <w:r w:rsidRPr="00A46E65">
        <w:rPr>
          <w:rFonts w:ascii="Arial" w:hAnsi="Arial" w:cs="Arial"/>
          <w:sz w:val="20"/>
          <w:szCs w:val="20"/>
        </w:rPr>
        <w:t xml:space="preserve">Pemberian tepung kelor pada anak balita menunjukkan adanya perbedaan yang signifikan kenaikan berat </w:t>
      </w:r>
      <w:proofErr w:type="gramStart"/>
      <w:r w:rsidRPr="00A46E65">
        <w:rPr>
          <w:rFonts w:ascii="Arial" w:hAnsi="Arial" w:cs="Arial"/>
          <w:sz w:val="20"/>
          <w:szCs w:val="20"/>
        </w:rPr>
        <w:t>badan  (</w:t>
      </w:r>
      <w:proofErr w:type="gramEnd"/>
      <w:r w:rsidRPr="00A46E65">
        <w:rPr>
          <w:rFonts w:ascii="Arial" w:hAnsi="Arial" w:cs="Arial"/>
          <w:sz w:val="20"/>
          <w:szCs w:val="20"/>
        </w:rPr>
        <w:t xml:space="preserve">p=0,001), akan tetapi belum nampak </w:t>
      </w:r>
      <w:r w:rsidRPr="00A46E65">
        <w:rPr>
          <w:rFonts w:ascii="Arial" w:hAnsi="Arial" w:cs="Arial"/>
          <w:sz w:val="20"/>
          <w:szCs w:val="20"/>
        </w:rPr>
        <w:lastRenderedPageBreak/>
        <w:t xml:space="preserve">perbedaan pada perubahan tinggi badan (p=0,41) sebelum dan sesudah intervesi. </w:t>
      </w:r>
    </w:p>
    <w:p w:rsidR="009D2687" w:rsidRPr="00A46E65" w:rsidRDefault="009D2687" w:rsidP="00077703">
      <w:pPr>
        <w:pStyle w:val="ListParagraph"/>
        <w:numPr>
          <w:ilvl w:val="0"/>
          <w:numId w:val="13"/>
        </w:numPr>
        <w:spacing w:line="240" w:lineRule="auto"/>
        <w:rPr>
          <w:rFonts w:ascii="Arial" w:hAnsi="Arial" w:cs="Arial"/>
          <w:sz w:val="20"/>
          <w:szCs w:val="20"/>
        </w:rPr>
      </w:pPr>
      <w:r w:rsidRPr="00A46E65">
        <w:rPr>
          <w:rFonts w:ascii="Arial" w:hAnsi="Arial" w:cs="Arial"/>
          <w:sz w:val="20"/>
          <w:szCs w:val="20"/>
        </w:rPr>
        <w:t>Pemberian tepung daun kelor 2-3 g setiap hari selama 1 bulan belum memberikan hasil yang nyata pada status gizi anak balita berdasarkan indeks berat badan menrut umur (BB/U), tinggi badan menurut umur (TB/U) dan berat badan menurut tinggi badan (BB/TB).</w:t>
      </w:r>
    </w:p>
    <w:p w:rsidR="006F2D9E" w:rsidRPr="00A46E65" w:rsidRDefault="006F2D9E" w:rsidP="0087736A">
      <w:pPr>
        <w:pStyle w:val="ListParagraph"/>
        <w:tabs>
          <w:tab w:val="left" w:pos="851"/>
        </w:tabs>
        <w:spacing w:line="240" w:lineRule="auto"/>
        <w:ind w:firstLine="0"/>
        <w:rPr>
          <w:rFonts w:ascii="Arial" w:hAnsi="Arial" w:cs="Arial"/>
          <w:sz w:val="20"/>
          <w:szCs w:val="20"/>
        </w:rPr>
      </w:pPr>
    </w:p>
    <w:p w:rsidR="006F2D9E" w:rsidRPr="00A46E65" w:rsidRDefault="00077703" w:rsidP="0087736A">
      <w:pPr>
        <w:spacing w:line="240" w:lineRule="auto"/>
        <w:rPr>
          <w:rFonts w:ascii="Arial" w:hAnsi="Arial" w:cs="Arial"/>
          <w:b/>
          <w:sz w:val="20"/>
          <w:szCs w:val="20"/>
        </w:rPr>
      </w:pPr>
      <w:r w:rsidRPr="00A46E65">
        <w:rPr>
          <w:rFonts w:ascii="Arial" w:hAnsi="Arial" w:cs="Arial"/>
          <w:b/>
          <w:sz w:val="20"/>
          <w:szCs w:val="20"/>
        </w:rPr>
        <w:t>SARAN</w:t>
      </w:r>
    </w:p>
    <w:p w:rsidR="00A12FFA" w:rsidRPr="00A46E65" w:rsidRDefault="006F2D9E" w:rsidP="0087736A">
      <w:pPr>
        <w:pStyle w:val="ListParagraph"/>
        <w:spacing w:line="240" w:lineRule="auto"/>
        <w:ind w:left="0" w:firstLine="567"/>
        <w:rPr>
          <w:rFonts w:ascii="Arial" w:hAnsi="Arial" w:cs="Arial"/>
          <w:sz w:val="20"/>
          <w:szCs w:val="20"/>
        </w:rPr>
      </w:pPr>
      <w:proofErr w:type="gramStart"/>
      <w:r w:rsidRPr="00A46E65">
        <w:rPr>
          <w:rFonts w:ascii="Arial" w:hAnsi="Arial" w:cs="Arial"/>
          <w:sz w:val="20"/>
          <w:szCs w:val="20"/>
        </w:rPr>
        <w:t>Perlu dilakukan mo</w:t>
      </w:r>
      <w:r w:rsidR="009D2687" w:rsidRPr="00A46E65">
        <w:rPr>
          <w:rFonts w:ascii="Arial" w:hAnsi="Arial" w:cs="Arial"/>
          <w:sz w:val="20"/>
          <w:szCs w:val="20"/>
        </w:rPr>
        <w:t>tivasi terus-menerus kepada kad</w:t>
      </w:r>
      <w:r w:rsidRPr="00A46E65">
        <w:rPr>
          <w:rFonts w:ascii="Arial" w:hAnsi="Arial" w:cs="Arial"/>
          <w:sz w:val="20"/>
          <w:szCs w:val="20"/>
        </w:rPr>
        <w:t xml:space="preserve">er dan </w:t>
      </w:r>
      <w:r w:rsidR="009D2687" w:rsidRPr="00A46E65">
        <w:rPr>
          <w:rFonts w:ascii="Arial" w:hAnsi="Arial" w:cs="Arial"/>
          <w:sz w:val="20"/>
          <w:szCs w:val="20"/>
        </w:rPr>
        <w:t>ibu anak balita agar</w:t>
      </w:r>
      <w:r w:rsidRPr="00A46E65">
        <w:rPr>
          <w:rFonts w:ascii="Arial" w:hAnsi="Arial" w:cs="Arial"/>
          <w:sz w:val="20"/>
          <w:szCs w:val="20"/>
        </w:rPr>
        <w:t xml:space="preserve"> </w:t>
      </w:r>
      <w:r w:rsidR="009D2687" w:rsidRPr="00A46E65">
        <w:rPr>
          <w:rFonts w:ascii="Arial" w:hAnsi="Arial" w:cs="Arial"/>
          <w:sz w:val="20"/>
          <w:szCs w:val="20"/>
        </w:rPr>
        <w:t>meningkatkan jumlah konsumsi daun kelor baik dalam bentuk sayuran maupun dalam berbagai olahan yang dicampur dengan tepung kelor.</w:t>
      </w:r>
      <w:proofErr w:type="gramEnd"/>
      <w:r w:rsidR="00A12FFA" w:rsidRPr="00A46E65">
        <w:rPr>
          <w:rFonts w:ascii="Arial" w:hAnsi="Arial" w:cs="Arial"/>
          <w:sz w:val="20"/>
          <w:szCs w:val="20"/>
        </w:rPr>
        <w:t xml:space="preserve"> </w:t>
      </w:r>
      <w:proofErr w:type="gramStart"/>
      <w:r w:rsidR="00A12FFA" w:rsidRPr="00A46E65">
        <w:rPr>
          <w:rFonts w:ascii="Arial" w:hAnsi="Arial" w:cs="Arial"/>
          <w:sz w:val="20"/>
          <w:szCs w:val="20"/>
        </w:rPr>
        <w:t xml:space="preserve">Diperlukan waktu </w:t>
      </w:r>
      <w:r w:rsidR="00B22AF8" w:rsidRPr="00A46E65">
        <w:rPr>
          <w:rFonts w:ascii="Arial" w:hAnsi="Arial" w:cs="Arial"/>
          <w:sz w:val="20"/>
          <w:szCs w:val="20"/>
        </w:rPr>
        <w:t xml:space="preserve">kurang lebih </w:t>
      </w:r>
      <w:r w:rsidR="00A12FFA" w:rsidRPr="00A46E65">
        <w:rPr>
          <w:rFonts w:ascii="Arial" w:hAnsi="Arial" w:cs="Arial"/>
          <w:sz w:val="20"/>
          <w:szCs w:val="20"/>
        </w:rPr>
        <w:t>3 bulan intervensi tepung daun kelor pada menu makanan anak</w:t>
      </w:r>
      <w:r w:rsidR="00B22AF8" w:rsidRPr="00A46E65">
        <w:rPr>
          <w:rFonts w:ascii="Arial" w:hAnsi="Arial" w:cs="Arial"/>
          <w:sz w:val="20"/>
          <w:szCs w:val="20"/>
        </w:rPr>
        <w:t>,</w:t>
      </w:r>
      <w:r w:rsidR="00A12FFA" w:rsidRPr="00A46E65">
        <w:rPr>
          <w:rFonts w:ascii="Arial" w:hAnsi="Arial" w:cs="Arial"/>
          <w:sz w:val="20"/>
          <w:szCs w:val="20"/>
        </w:rPr>
        <w:t xml:space="preserve"> agar nampak perubahan yang signifikan status gizi anak balita.</w:t>
      </w:r>
      <w:proofErr w:type="gramEnd"/>
    </w:p>
    <w:p w:rsidR="00CE5B8B" w:rsidRPr="00A46E65" w:rsidRDefault="00CE5B8B" w:rsidP="0087736A">
      <w:pPr>
        <w:spacing w:line="240" w:lineRule="auto"/>
        <w:rPr>
          <w:rFonts w:ascii="Arial" w:hAnsi="Arial" w:cs="Arial"/>
          <w:b/>
          <w:sz w:val="20"/>
          <w:szCs w:val="20"/>
        </w:rPr>
      </w:pPr>
    </w:p>
    <w:p w:rsidR="006F2D9E" w:rsidRPr="00A46E65" w:rsidRDefault="006F2D9E" w:rsidP="0087736A">
      <w:pPr>
        <w:spacing w:line="240" w:lineRule="auto"/>
        <w:rPr>
          <w:rFonts w:ascii="Arial" w:hAnsi="Arial" w:cs="Arial"/>
          <w:b/>
          <w:sz w:val="20"/>
          <w:szCs w:val="20"/>
        </w:rPr>
      </w:pPr>
      <w:r w:rsidRPr="00A46E65">
        <w:rPr>
          <w:rFonts w:ascii="Arial" w:hAnsi="Arial" w:cs="Arial"/>
          <w:b/>
          <w:sz w:val="20"/>
          <w:szCs w:val="20"/>
        </w:rPr>
        <w:t>DAFTAR PUSTAKA</w:t>
      </w:r>
    </w:p>
    <w:p w:rsidR="002111D1" w:rsidRPr="00A46E65" w:rsidRDefault="002111D1"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Dwijayanthi,L. A.W Nugroho. N. Santoso. Ilmu Gizi Menjadi Sangat Mudah) Edisi Ke 2. Penerbit Buku Kedokteran EGC.</w:t>
      </w:r>
    </w:p>
    <w:p w:rsidR="00076EAE" w:rsidRPr="00A46E65" w:rsidRDefault="00076EAE" w:rsidP="00BC5F02">
      <w:pPr>
        <w:spacing w:line="240" w:lineRule="auto"/>
        <w:ind w:left="709" w:right="74" w:hanging="709"/>
        <w:rPr>
          <w:rFonts w:ascii="Arial" w:hAnsi="Arial" w:cs="Arial"/>
          <w:spacing w:val="-4"/>
          <w:sz w:val="20"/>
          <w:szCs w:val="20"/>
        </w:rPr>
      </w:pPr>
      <w:r w:rsidRPr="00A46E65">
        <w:rPr>
          <w:rFonts w:ascii="Arial" w:hAnsi="Arial" w:cs="Arial"/>
          <w:spacing w:val="-4"/>
          <w:sz w:val="20"/>
          <w:szCs w:val="20"/>
        </w:rPr>
        <w:t xml:space="preserve">Fahey, </w:t>
      </w:r>
      <w:proofErr w:type="gramStart"/>
      <w:r w:rsidRPr="00A46E65">
        <w:rPr>
          <w:rFonts w:ascii="Arial" w:hAnsi="Arial" w:cs="Arial"/>
          <w:spacing w:val="-4"/>
          <w:sz w:val="20"/>
          <w:szCs w:val="20"/>
        </w:rPr>
        <w:t>JW.,</w:t>
      </w:r>
      <w:proofErr w:type="gramEnd"/>
      <w:r w:rsidRPr="00A46E65">
        <w:rPr>
          <w:rFonts w:ascii="Arial" w:hAnsi="Arial" w:cs="Arial"/>
          <w:spacing w:val="-4"/>
          <w:sz w:val="20"/>
          <w:szCs w:val="20"/>
        </w:rPr>
        <w:t xml:space="preserve"> 2005. </w:t>
      </w:r>
      <w:r w:rsidRPr="00A46E65">
        <w:rPr>
          <w:rFonts w:ascii="Arial" w:hAnsi="Arial" w:cs="Arial"/>
          <w:i/>
          <w:spacing w:val="-4"/>
          <w:sz w:val="20"/>
          <w:szCs w:val="20"/>
        </w:rPr>
        <w:t>Moringa oleifera: A review of the Medical Evidence for its Nutritional, Therapeutic, and Prophylactic Properties</w:t>
      </w:r>
      <w:r w:rsidRPr="00A46E65">
        <w:rPr>
          <w:rFonts w:ascii="Arial" w:hAnsi="Arial" w:cs="Arial"/>
          <w:spacing w:val="-4"/>
          <w:sz w:val="20"/>
          <w:szCs w:val="20"/>
        </w:rPr>
        <w:t xml:space="preserve">. </w:t>
      </w:r>
      <w:proofErr w:type="gramStart"/>
      <w:r w:rsidRPr="00A46E65">
        <w:rPr>
          <w:rFonts w:ascii="Arial" w:hAnsi="Arial" w:cs="Arial"/>
          <w:spacing w:val="-4"/>
          <w:sz w:val="20"/>
          <w:szCs w:val="20"/>
        </w:rPr>
        <w:t>Part 1.</w:t>
      </w:r>
      <w:proofErr w:type="gramEnd"/>
      <w:r w:rsidRPr="00A46E65">
        <w:rPr>
          <w:rFonts w:ascii="Arial" w:hAnsi="Arial" w:cs="Arial"/>
          <w:spacing w:val="-4"/>
          <w:sz w:val="20"/>
          <w:szCs w:val="20"/>
        </w:rPr>
        <w:t xml:space="preserve"> </w:t>
      </w:r>
      <w:proofErr w:type="gramStart"/>
      <w:r w:rsidRPr="00A46E65">
        <w:rPr>
          <w:rFonts w:ascii="Arial" w:hAnsi="Arial" w:cs="Arial"/>
          <w:spacing w:val="-4"/>
          <w:sz w:val="20"/>
          <w:szCs w:val="20"/>
        </w:rPr>
        <w:t>John Hopkins School of Medicine.</w:t>
      </w:r>
      <w:proofErr w:type="gramEnd"/>
      <w:r w:rsidRPr="00A46E65">
        <w:rPr>
          <w:rFonts w:ascii="Arial" w:hAnsi="Arial" w:cs="Arial"/>
          <w:spacing w:val="-4"/>
          <w:sz w:val="20"/>
          <w:szCs w:val="20"/>
        </w:rPr>
        <w:t xml:space="preserve"> </w:t>
      </w:r>
      <w:proofErr w:type="gramStart"/>
      <w:r w:rsidRPr="00A46E65">
        <w:rPr>
          <w:rFonts w:ascii="Arial" w:hAnsi="Arial" w:cs="Arial"/>
          <w:spacing w:val="-4"/>
          <w:sz w:val="20"/>
          <w:szCs w:val="20"/>
        </w:rPr>
        <w:t>Departemen of Pharmacology and Molecular Sciences, Lewis B. and Dorothy Cullman Cancer Chemoprotection Center, Baltimore, Maryland, USA 21205-2185.</w:t>
      </w:r>
      <w:proofErr w:type="gramEnd"/>
    </w:p>
    <w:p w:rsidR="006F2D9E" w:rsidRPr="00A46E65" w:rsidRDefault="00C534E5"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sz w:val="20"/>
          <w:szCs w:val="20"/>
        </w:rPr>
        <w:fldChar w:fldCharType="begin" w:fldLock="1"/>
      </w:r>
      <w:r w:rsidR="006F2D9E" w:rsidRPr="00A46E65">
        <w:rPr>
          <w:rFonts w:ascii="Arial" w:hAnsi="Arial" w:cs="Arial"/>
          <w:sz w:val="20"/>
          <w:szCs w:val="20"/>
        </w:rPr>
        <w:instrText xml:space="preserve">ADDIN Mendeley Bibliography CSL_BIBLIOGRAPHY </w:instrText>
      </w:r>
      <w:r w:rsidRPr="00A46E65">
        <w:rPr>
          <w:rFonts w:ascii="Arial" w:hAnsi="Arial" w:cs="Arial"/>
          <w:sz w:val="20"/>
          <w:szCs w:val="20"/>
        </w:rPr>
        <w:fldChar w:fldCharType="separate"/>
      </w:r>
      <w:r w:rsidR="006F2D9E" w:rsidRPr="00A46E65">
        <w:rPr>
          <w:rFonts w:ascii="Arial" w:hAnsi="Arial" w:cs="Arial"/>
          <w:noProof/>
          <w:sz w:val="20"/>
          <w:szCs w:val="20"/>
        </w:rPr>
        <w:t>Fuglie, L. J. (2005). THE MORINGA TREE A local solution to malnutrition</w:t>
      </w:r>
      <w:r w:rsidR="006F2D9E" w:rsidRPr="00A46E65">
        <w:rPr>
          <w:rFonts w:ascii="Cambria Math" w:hAnsi="Cambria Math" w:cs="Cambria Math"/>
          <w:noProof/>
          <w:sz w:val="20"/>
          <w:szCs w:val="20"/>
        </w:rPr>
        <w:t> </w:t>
      </w:r>
      <w:r w:rsidR="006F2D9E" w:rsidRPr="00A46E65">
        <w:rPr>
          <w:rFonts w:ascii="Arial" w:hAnsi="Arial" w:cs="Arial"/>
          <w:noProof/>
          <w:sz w:val="20"/>
          <w:szCs w:val="20"/>
        </w:rPr>
        <w:t>?</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Idohou-dossou, N. (2011). Moringa Oleifera</w:t>
      </w:r>
      <w:r w:rsidRPr="00A46E65">
        <w:rPr>
          <w:rFonts w:ascii="Cambria Math" w:hAnsi="Cambria Math" w:cs="Cambria Math"/>
          <w:noProof/>
          <w:sz w:val="20"/>
          <w:szCs w:val="20"/>
        </w:rPr>
        <w:t> </w:t>
      </w:r>
      <w:r w:rsidRPr="00A46E65">
        <w:rPr>
          <w:rFonts w:ascii="Arial" w:hAnsi="Arial" w:cs="Arial"/>
          <w:noProof/>
          <w:sz w:val="20"/>
          <w:szCs w:val="20"/>
        </w:rPr>
        <w:t xml:space="preserve">: Bioavailability and impact of daily consumption of dried leaf powder on iron status of anaemia lactating wo. </w:t>
      </w:r>
      <w:r w:rsidRPr="00A46E65">
        <w:rPr>
          <w:rFonts w:ascii="Arial" w:hAnsi="Arial" w:cs="Arial"/>
          <w:i/>
          <w:iCs/>
          <w:noProof/>
          <w:sz w:val="20"/>
          <w:szCs w:val="20"/>
        </w:rPr>
        <w:t>African Journal of Food, Agriculture, Nutrition and Development</w:t>
      </w:r>
      <w:r w:rsidRPr="00A46E65">
        <w:rPr>
          <w:rFonts w:ascii="Arial" w:hAnsi="Arial" w:cs="Arial"/>
          <w:noProof/>
          <w:sz w:val="20"/>
          <w:szCs w:val="20"/>
        </w:rPr>
        <w:t xml:space="preserve">, </w:t>
      </w:r>
      <w:r w:rsidRPr="00A46E65">
        <w:rPr>
          <w:rFonts w:ascii="Arial" w:hAnsi="Arial" w:cs="Arial"/>
          <w:i/>
          <w:iCs/>
          <w:noProof/>
          <w:sz w:val="20"/>
          <w:szCs w:val="20"/>
        </w:rPr>
        <w:t>11</w:t>
      </w:r>
      <w:r w:rsidRPr="00A46E65">
        <w:rPr>
          <w:rFonts w:ascii="Arial" w:hAnsi="Arial" w:cs="Arial"/>
          <w:noProof/>
          <w:sz w:val="20"/>
          <w:szCs w:val="20"/>
        </w:rPr>
        <w:t>(4), 4985</w:t>
      </w:r>
      <w:r w:rsidRPr="00A46E65">
        <w:rPr>
          <w:rFonts w:ascii="Cambria Math" w:hAnsi="Cambria Math" w:cs="Cambria Math"/>
          <w:noProof/>
          <w:sz w:val="20"/>
          <w:szCs w:val="20"/>
        </w:rPr>
        <w:t>–</w:t>
      </w:r>
      <w:r w:rsidRPr="00A46E65">
        <w:rPr>
          <w:rFonts w:ascii="Arial" w:hAnsi="Arial" w:cs="Arial"/>
          <w:noProof/>
          <w:sz w:val="20"/>
          <w:szCs w:val="20"/>
        </w:rPr>
        <w:t>4999.</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 xml:space="preserve">Kasolo, J. N., Bimenya, G. S., Ojok, L., Ochieng, J., &amp; Ogwal-okeng, J. W. (2010). Phytochemicals and uses of Moringa oleifera leaves in Ugandan rural communities. </w:t>
      </w:r>
      <w:r w:rsidRPr="00A46E65">
        <w:rPr>
          <w:rFonts w:ascii="Arial" w:hAnsi="Arial" w:cs="Arial"/>
          <w:i/>
          <w:iCs/>
          <w:noProof/>
          <w:sz w:val="20"/>
          <w:szCs w:val="20"/>
        </w:rPr>
        <w:t>Journal of Medicinal Plnts Research</w:t>
      </w:r>
      <w:r w:rsidRPr="00A46E65">
        <w:rPr>
          <w:rFonts w:ascii="Arial" w:hAnsi="Arial" w:cs="Arial"/>
          <w:noProof/>
          <w:sz w:val="20"/>
          <w:szCs w:val="20"/>
        </w:rPr>
        <w:t xml:space="preserve">, </w:t>
      </w:r>
      <w:r w:rsidRPr="00A46E65">
        <w:rPr>
          <w:rFonts w:ascii="Arial" w:hAnsi="Arial" w:cs="Arial"/>
          <w:i/>
          <w:iCs/>
          <w:noProof/>
          <w:sz w:val="20"/>
          <w:szCs w:val="20"/>
        </w:rPr>
        <w:t>4</w:t>
      </w:r>
      <w:r w:rsidRPr="00A46E65">
        <w:rPr>
          <w:rFonts w:ascii="Arial" w:hAnsi="Arial" w:cs="Arial"/>
          <w:noProof/>
          <w:sz w:val="20"/>
          <w:szCs w:val="20"/>
        </w:rPr>
        <w:t>(9), 753</w:t>
      </w:r>
      <w:r w:rsidRPr="00A46E65">
        <w:rPr>
          <w:rFonts w:ascii="Cambria Math" w:hAnsi="Cambria Math" w:cs="Cambria Math"/>
          <w:noProof/>
          <w:sz w:val="20"/>
          <w:szCs w:val="20"/>
        </w:rPr>
        <w:t>–</w:t>
      </w:r>
      <w:r w:rsidRPr="00A46E65">
        <w:rPr>
          <w:rFonts w:ascii="Arial" w:hAnsi="Arial" w:cs="Arial"/>
          <w:noProof/>
          <w:sz w:val="20"/>
          <w:szCs w:val="20"/>
        </w:rPr>
        <w:t>757.</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Kemenkes. (2013). Kerangka Kebijakan</w:t>
      </w:r>
      <w:r w:rsidRPr="00A46E65">
        <w:rPr>
          <w:rFonts w:ascii="Cambria Math" w:hAnsi="Cambria Math" w:cs="Cambria Math"/>
          <w:noProof/>
          <w:sz w:val="20"/>
          <w:szCs w:val="20"/>
        </w:rPr>
        <w:t> </w:t>
      </w:r>
      <w:r w:rsidRPr="00A46E65">
        <w:rPr>
          <w:rFonts w:ascii="Arial" w:hAnsi="Arial" w:cs="Arial"/>
          <w:noProof/>
          <w:sz w:val="20"/>
          <w:szCs w:val="20"/>
        </w:rPr>
        <w:t>: Gerakan Nasinal Percepatan Perbaikan Gizi (Gerakan 1000 Hari Pertama Kehidupan).</w:t>
      </w:r>
    </w:p>
    <w:p w:rsidR="002F13E3" w:rsidRPr="00A46E65" w:rsidRDefault="00AE327A"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 xml:space="preserve">Puskesmas Bulurokeng. (2016). </w:t>
      </w:r>
      <w:r w:rsidR="002F13E3" w:rsidRPr="00A46E65">
        <w:rPr>
          <w:rFonts w:ascii="Arial" w:hAnsi="Arial" w:cs="Arial"/>
          <w:noProof/>
          <w:sz w:val="20"/>
          <w:szCs w:val="20"/>
        </w:rPr>
        <w:t>Laporan Bulanan Puskesmas Bulurokeng,</w:t>
      </w:r>
      <w:r w:rsidRPr="00A46E65">
        <w:rPr>
          <w:rFonts w:ascii="Arial" w:hAnsi="Arial" w:cs="Arial"/>
          <w:noProof/>
          <w:sz w:val="20"/>
          <w:szCs w:val="20"/>
        </w:rPr>
        <w:t xml:space="preserve"> Dinkes Kota Makassar Provinsi Sulawesi Selatan. </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lastRenderedPageBreak/>
        <w:t xml:space="preserve">MS Jonni, M. S. &amp; N. K. (2008). </w:t>
      </w:r>
      <w:r w:rsidRPr="00A46E65">
        <w:rPr>
          <w:rFonts w:ascii="Arial" w:hAnsi="Arial" w:cs="Arial"/>
          <w:i/>
          <w:iCs/>
          <w:noProof/>
          <w:sz w:val="20"/>
          <w:szCs w:val="20"/>
        </w:rPr>
        <w:t>Cegah Malnutrisi dengan Kelor</w:t>
      </w:r>
      <w:r w:rsidRPr="00A46E65">
        <w:rPr>
          <w:rFonts w:ascii="Arial" w:hAnsi="Arial" w:cs="Arial"/>
          <w:noProof/>
          <w:sz w:val="20"/>
          <w:szCs w:val="20"/>
        </w:rPr>
        <w:t>. Yogyakarta: Kanisius.</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Nadimin, V. H. S. A. A. B. (2015). The Extract of Moringa Leaf Has an Equivalent Effect to Iron Folic Acid in Increasing Hemoglobin Levels of Pregnant Women</w:t>
      </w:r>
      <w:r w:rsidRPr="00A46E65">
        <w:rPr>
          <w:rFonts w:ascii="Cambria Math" w:hAnsi="Cambria Math" w:cs="Cambria Math"/>
          <w:noProof/>
          <w:sz w:val="20"/>
          <w:szCs w:val="20"/>
        </w:rPr>
        <w:t> </w:t>
      </w:r>
      <w:r w:rsidRPr="00A46E65">
        <w:rPr>
          <w:rFonts w:ascii="Arial" w:hAnsi="Arial" w:cs="Arial"/>
          <w:noProof/>
          <w:sz w:val="20"/>
          <w:szCs w:val="20"/>
        </w:rPr>
        <w:t xml:space="preserve">: A randomized Control Study in the Coastal Area of Makassar. </w:t>
      </w:r>
      <w:r w:rsidRPr="00A46E65">
        <w:rPr>
          <w:rFonts w:ascii="Arial" w:hAnsi="Arial" w:cs="Arial"/>
          <w:i/>
          <w:iCs/>
          <w:noProof/>
          <w:sz w:val="20"/>
          <w:szCs w:val="20"/>
        </w:rPr>
        <w:t>International Journal of Sciences: Basic and Applied Research (IJSBAR)</w:t>
      </w:r>
      <w:r w:rsidRPr="00A46E65">
        <w:rPr>
          <w:rFonts w:ascii="Arial" w:hAnsi="Arial" w:cs="Arial"/>
          <w:noProof/>
          <w:sz w:val="20"/>
          <w:szCs w:val="20"/>
        </w:rPr>
        <w:t xml:space="preserve">, </w:t>
      </w:r>
      <w:r w:rsidRPr="00A46E65">
        <w:rPr>
          <w:rFonts w:ascii="Arial" w:hAnsi="Arial" w:cs="Arial"/>
          <w:i/>
          <w:iCs/>
          <w:noProof/>
          <w:sz w:val="20"/>
          <w:szCs w:val="20"/>
        </w:rPr>
        <w:t>22</w:t>
      </w:r>
      <w:r w:rsidRPr="00A46E65">
        <w:rPr>
          <w:rFonts w:ascii="Arial" w:hAnsi="Arial" w:cs="Arial"/>
          <w:noProof/>
          <w:sz w:val="20"/>
          <w:szCs w:val="20"/>
        </w:rPr>
        <w:t>(1), 287</w:t>
      </w:r>
      <w:r w:rsidRPr="00A46E65">
        <w:rPr>
          <w:rFonts w:ascii="Cambria Math" w:hAnsi="Cambria Math" w:cs="Cambria Math"/>
          <w:noProof/>
          <w:sz w:val="20"/>
          <w:szCs w:val="20"/>
        </w:rPr>
        <w:t>–</w:t>
      </w:r>
      <w:r w:rsidRPr="00A46E65">
        <w:rPr>
          <w:rFonts w:ascii="Arial" w:hAnsi="Arial" w:cs="Arial"/>
          <w:noProof/>
          <w:sz w:val="20"/>
          <w:szCs w:val="20"/>
        </w:rPr>
        <w:t>294.</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 xml:space="preserve">Rockwood, J. L., Anderson, B. G., &amp; Casamatta, D. a. (2013). Potential uses of Moringa oleifera and an examination of antibiotic efficacy conferred by M. oleifera seed and leaf extacts using crude extraction techniques available to underserved indigenous populations. </w:t>
      </w:r>
      <w:r w:rsidRPr="00A46E65">
        <w:rPr>
          <w:rFonts w:ascii="Arial" w:hAnsi="Arial" w:cs="Arial"/>
          <w:i/>
          <w:iCs/>
          <w:noProof/>
          <w:sz w:val="20"/>
          <w:szCs w:val="20"/>
        </w:rPr>
        <w:t>International Journal of Phytothearpy Research</w:t>
      </w:r>
      <w:r w:rsidRPr="00A46E65">
        <w:rPr>
          <w:rFonts w:ascii="Arial" w:hAnsi="Arial" w:cs="Arial"/>
          <w:noProof/>
          <w:sz w:val="20"/>
          <w:szCs w:val="20"/>
        </w:rPr>
        <w:t xml:space="preserve">, </w:t>
      </w:r>
      <w:r w:rsidRPr="00A46E65">
        <w:rPr>
          <w:rFonts w:ascii="Arial" w:hAnsi="Arial" w:cs="Arial"/>
          <w:i/>
          <w:iCs/>
          <w:noProof/>
          <w:sz w:val="20"/>
          <w:szCs w:val="20"/>
        </w:rPr>
        <w:t>3</w:t>
      </w:r>
      <w:r w:rsidRPr="00A46E65">
        <w:rPr>
          <w:rFonts w:ascii="Arial" w:hAnsi="Arial" w:cs="Arial"/>
          <w:noProof/>
          <w:sz w:val="20"/>
          <w:szCs w:val="20"/>
        </w:rPr>
        <w:t>(2), 61</w:t>
      </w:r>
      <w:r w:rsidRPr="00A46E65">
        <w:rPr>
          <w:rFonts w:ascii="Cambria Math" w:hAnsi="Cambria Math" w:cs="Cambria Math"/>
          <w:noProof/>
          <w:sz w:val="20"/>
          <w:szCs w:val="20"/>
        </w:rPr>
        <w:t>–</w:t>
      </w:r>
      <w:r w:rsidRPr="00A46E65">
        <w:rPr>
          <w:rFonts w:ascii="Arial" w:hAnsi="Arial" w:cs="Arial"/>
          <w:noProof/>
          <w:sz w:val="20"/>
          <w:szCs w:val="20"/>
        </w:rPr>
        <w:t>71.</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Santoso. S dan A.L. Ranti. 2013. Kesehatan dan Gizi. Penerbit Rineka Cipta.</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Style w:val="Emphasis"/>
          <w:rFonts w:ascii="Arial" w:hAnsi="Arial" w:cs="Arial"/>
          <w:sz w:val="20"/>
          <w:szCs w:val="20"/>
        </w:rPr>
        <w:t xml:space="preserve">Sediaoetama. AD </w:t>
      </w:r>
      <w:r w:rsidRPr="00A46E65">
        <w:rPr>
          <w:rStyle w:val="st"/>
          <w:rFonts w:ascii="Arial" w:hAnsi="Arial" w:cs="Arial"/>
          <w:i/>
          <w:sz w:val="20"/>
          <w:szCs w:val="20"/>
        </w:rPr>
        <w:t xml:space="preserve"> (</w:t>
      </w:r>
      <w:r w:rsidRPr="00A46E65">
        <w:rPr>
          <w:rStyle w:val="Emphasis"/>
          <w:rFonts w:ascii="Arial" w:hAnsi="Arial" w:cs="Arial"/>
          <w:sz w:val="20"/>
          <w:szCs w:val="20"/>
        </w:rPr>
        <w:t>2000</w:t>
      </w:r>
      <w:r w:rsidRPr="00A46E65">
        <w:rPr>
          <w:rStyle w:val="st"/>
          <w:rFonts w:ascii="Arial" w:hAnsi="Arial" w:cs="Arial"/>
          <w:i/>
          <w:sz w:val="20"/>
          <w:szCs w:val="20"/>
        </w:rPr>
        <w:t>),</w:t>
      </w:r>
      <w:r w:rsidRPr="00A46E65">
        <w:rPr>
          <w:rStyle w:val="st"/>
          <w:rFonts w:ascii="Arial" w:hAnsi="Arial" w:cs="Arial"/>
          <w:sz w:val="20"/>
          <w:szCs w:val="20"/>
        </w:rPr>
        <w:t xml:space="preserve"> Ilmu Gizi untuk mahasiswa dan profesi jilid I. Jakarta: Dian Rakyat.</w:t>
      </w:r>
    </w:p>
    <w:p w:rsidR="006F2D9E" w:rsidRPr="00A46E65" w:rsidRDefault="006F2D9E" w:rsidP="00BC5F02">
      <w:pPr>
        <w:spacing w:line="240" w:lineRule="auto"/>
        <w:ind w:left="709" w:hanging="709"/>
        <w:rPr>
          <w:rFonts w:ascii="Arial" w:hAnsi="Arial" w:cs="Arial"/>
          <w:sz w:val="20"/>
          <w:szCs w:val="20"/>
        </w:rPr>
      </w:pPr>
      <w:r w:rsidRPr="00A46E65">
        <w:rPr>
          <w:rFonts w:ascii="Arial" w:hAnsi="Arial" w:cs="Arial"/>
          <w:sz w:val="20"/>
          <w:szCs w:val="20"/>
        </w:rPr>
        <w:t>Supariasa, I</w:t>
      </w:r>
      <w:r w:rsidR="004C2E3D" w:rsidRPr="00A46E65">
        <w:rPr>
          <w:rFonts w:ascii="Arial" w:hAnsi="Arial" w:cs="Arial"/>
          <w:sz w:val="20"/>
          <w:szCs w:val="20"/>
        </w:rPr>
        <w:t>. D. N., Bakri, B., &amp; I, F. (2014</w:t>
      </w:r>
      <w:r w:rsidRPr="00A46E65">
        <w:rPr>
          <w:rFonts w:ascii="Arial" w:hAnsi="Arial" w:cs="Arial"/>
          <w:sz w:val="20"/>
          <w:szCs w:val="20"/>
        </w:rPr>
        <w:t xml:space="preserve">). </w:t>
      </w:r>
      <w:r w:rsidRPr="00A46E65">
        <w:rPr>
          <w:rFonts w:ascii="Arial" w:hAnsi="Arial" w:cs="Arial"/>
          <w:i/>
          <w:sz w:val="20"/>
          <w:szCs w:val="20"/>
        </w:rPr>
        <w:t>Penilaian Status Gizi</w:t>
      </w:r>
      <w:r w:rsidRPr="00A46E65">
        <w:rPr>
          <w:rFonts w:ascii="Arial" w:hAnsi="Arial" w:cs="Arial"/>
          <w:sz w:val="20"/>
          <w:szCs w:val="20"/>
        </w:rPr>
        <w:t>. Jakarta: Penerbit Buku Kedokteran ECG.</w:t>
      </w:r>
    </w:p>
    <w:p w:rsidR="006F2D9E" w:rsidRPr="00A46E65" w:rsidRDefault="006F2D9E" w:rsidP="00BC5F02">
      <w:pPr>
        <w:spacing w:line="240" w:lineRule="auto"/>
        <w:ind w:left="709" w:hanging="709"/>
        <w:rPr>
          <w:rFonts w:ascii="Arial" w:hAnsi="Arial" w:cs="Arial"/>
          <w:sz w:val="20"/>
          <w:szCs w:val="20"/>
        </w:rPr>
      </w:pPr>
      <w:r w:rsidRPr="00A46E65">
        <w:rPr>
          <w:rFonts w:ascii="Arial" w:hAnsi="Arial" w:cs="Arial"/>
          <w:sz w:val="20"/>
          <w:szCs w:val="20"/>
        </w:rPr>
        <w:t xml:space="preserve">Susanto, H., Masilikah, S. I., &amp; Hernowati (2011). Efek Nutritional Tepung Daun Kelor (Moringa oleifera) Viretas NTT Terhadap Kadar Albumin Tikus Wistar Kurang Energi Protein (Studi In Vivo Kelor sebagai Kandidat Terapi Suplemenasi pada Kasus Gizi Buruk. </w:t>
      </w:r>
      <w:r w:rsidRPr="00A46E65">
        <w:rPr>
          <w:rFonts w:ascii="Arial" w:hAnsi="Arial" w:cs="Arial"/>
          <w:i/>
          <w:sz w:val="20"/>
          <w:szCs w:val="20"/>
        </w:rPr>
        <w:t>Publikasi Ilmiah SemNas MIPA, diakses 1 oktober 2011</w:t>
      </w:r>
      <w:r w:rsidRPr="00A46E65">
        <w:rPr>
          <w:rFonts w:ascii="Arial" w:hAnsi="Arial" w:cs="Arial"/>
          <w:sz w:val="20"/>
          <w:szCs w:val="20"/>
        </w:rPr>
        <w:t>.</w:t>
      </w:r>
    </w:p>
    <w:p w:rsidR="006F2D9E" w:rsidRPr="00A46E65" w:rsidRDefault="006F2D9E" w:rsidP="00BC5F02">
      <w:pPr>
        <w:widowControl w:val="0"/>
        <w:autoSpaceDE w:val="0"/>
        <w:autoSpaceDN w:val="0"/>
        <w:adjustRightInd w:val="0"/>
        <w:spacing w:line="240" w:lineRule="auto"/>
        <w:ind w:left="709" w:hanging="709"/>
        <w:rPr>
          <w:rFonts w:ascii="Arial" w:hAnsi="Arial" w:cs="Arial"/>
          <w:noProof/>
          <w:sz w:val="20"/>
          <w:szCs w:val="20"/>
        </w:rPr>
      </w:pPr>
      <w:r w:rsidRPr="00A46E65">
        <w:rPr>
          <w:rFonts w:ascii="Arial" w:hAnsi="Arial" w:cs="Arial"/>
          <w:noProof/>
          <w:sz w:val="20"/>
          <w:szCs w:val="20"/>
        </w:rPr>
        <w:t xml:space="preserve">Zakaria, Abdullah Tamrin, S. dan R. H. (2012). Penambahan tepung daun kelor pada menu makanan sehari-hari dalam upaya penanggulangan gizi kurang pada anak balita. </w:t>
      </w:r>
      <w:r w:rsidRPr="00A46E65">
        <w:rPr>
          <w:rFonts w:ascii="Arial" w:hAnsi="Arial" w:cs="Arial"/>
          <w:i/>
          <w:iCs/>
          <w:noProof/>
          <w:sz w:val="20"/>
          <w:szCs w:val="20"/>
        </w:rPr>
        <w:t>Media Gizi Pangan</w:t>
      </w:r>
      <w:r w:rsidRPr="00A46E65">
        <w:rPr>
          <w:rFonts w:ascii="Arial" w:hAnsi="Arial" w:cs="Arial"/>
          <w:noProof/>
          <w:sz w:val="20"/>
          <w:szCs w:val="20"/>
        </w:rPr>
        <w:t xml:space="preserve">, </w:t>
      </w:r>
      <w:r w:rsidRPr="00A46E65">
        <w:rPr>
          <w:rFonts w:ascii="Arial" w:hAnsi="Arial" w:cs="Arial"/>
          <w:i/>
          <w:iCs/>
          <w:noProof/>
          <w:sz w:val="20"/>
          <w:szCs w:val="20"/>
        </w:rPr>
        <w:t>13</w:t>
      </w:r>
      <w:r w:rsidRPr="00A46E65">
        <w:rPr>
          <w:rFonts w:ascii="Arial" w:hAnsi="Arial" w:cs="Arial"/>
          <w:noProof/>
          <w:sz w:val="20"/>
          <w:szCs w:val="20"/>
        </w:rPr>
        <w:t>(1), 41</w:t>
      </w:r>
      <w:r w:rsidRPr="00A46E65">
        <w:rPr>
          <w:rFonts w:ascii="Cambria Math" w:hAnsi="Cambria Math" w:cs="Cambria Math"/>
          <w:noProof/>
          <w:sz w:val="20"/>
          <w:szCs w:val="20"/>
        </w:rPr>
        <w:t>–</w:t>
      </w:r>
      <w:r w:rsidRPr="00A46E65">
        <w:rPr>
          <w:rFonts w:ascii="Arial" w:hAnsi="Arial" w:cs="Arial"/>
          <w:noProof/>
          <w:sz w:val="20"/>
          <w:szCs w:val="20"/>
        </w:rPr>
        <w:t>47.</w:t>
      </w:r>
    </w:p>
    <w:p w:rsidR="001F0019" w:rsidRPr="00A46E65" w:rsidRDefault="006F2D9E" w:rsidP="00BC5F02">
      <w:pPr>
        <w:widowControl w:val="0"/>
        <w:autoSpaceDE w:val="0"/>
        <w:autoSpaceDN w:val="0"/>
        <w:adjustRightInd w:val="0"/>
        <w:spacing w:line="240" w:lineRule="auto"/>
        <w:ind w:left="709" w:hanging="709"/>
        <w:rPr>
          <w:rFonts w:ascii="Arial" w:hAnsi="Arial" w:cs="Arial"/>
          <w:sz w:val="20"/>
          <w:szCs w:val="20"/>
        </w:rPr>
      </w:pPr>
      <w:r w:rsidRPr="00A46E65">
        <w:rPr>
          <w:rFonts w:ascii="Arial" w:hAnsi="Arial" w:cs="Arial"/>
          <w:noProof/>
          <w:sz w:val="20"/>
          <w:szCs w:val="20"/>
        </w:rPr>
        <w:t xml:space="preserve">Zakaria, H. V., As, S., &amp; Bahar, B. (2015). The Effect of Moringa Leaf Extract in Breastfeeding Mothers against Anemia Status and Breast Milk Iron Content. </w:t>
      </w:r>
      <w:r w:rsidRPr="00A46E65">
        <w:rPr>
          <w:rFonts w:ascii="Arial" w:hAnsi="Arial" w:cs="Arial"/>
          <w:i/>
          <w:iCs/>
          <w:noProof/>
          <w:sz w:val="20"/>
          <w:szCs w:val="20"/>
        </w:rPr>
        <w:t>Internasional Journal of Sciences Basic and Applied Research (IJSBAR</w:t>
      </w:r>
      <w:r w:rsidRPr="00A46E65">
        <w:rPr>
          <w:rFonts w:ascii="Arial" w:hAnsi="Arial" w:cs="Arial"/>
          <w:noProof/>
          <w:sz w:val="20"/>
          <w:szCs w:val="20"/>
        </w:rPr>
        <w:t xml:space="preserve">, </w:t>
      </w:r>
      <w:r w:rsidRPr="00A46E65">
        <w:rPr>
          <w:rFonts w:ascii="Arial" w:hAnsi="Arial" w:cs="Arial"/>
          <w:i/>
          <w:iCs/>
          <w:noProof/>
          <w:sz w:val="20"/>
          <w:szCs w:val="20"/>
        </w:rPr>
        <w:t>24</w:t>
      </w:r>
      <w:r w:rsidRPr="00A46E65">
        <w:rPr>
          <w:rFonts w:ascii="Arial" w:hAnsi="Arial" w:cs="Arial"/>
          <w:noProof/>
          <w:sz w:val="20"/>
          <w:szCs w:val="20"/>
        </w:rPr>
        <w:t>(1), 321</w:t>
      </w:r>
      <w:r w:rsidRPr="00A46E65">
        <w:rPr>
          <w:rFonts w:ascii="Cambria Math" w:hAnsi="Cambria Math" w:cs="Cambria Math"/>
          <w:noProof/>
          <w:sz w:val="20"/>
          <w:szCs w:val="20"/>
        </w:rPr>
        <w:t>–</w:t>
      </w:r>
      <w:r w:rsidRPr="00A46E65">
        <w:rPr>
          <w:rFonts w:ascii="Arial" w:hAnsi="Arial" w:cs="Arial"/>
          <w:noProof/>
          <w:sz w:val="20"/>
          <w:szCs w:val="20"/>
        </w:rPr>
        <w:t>329.</w:t>
      </w:r>
      <w:r w:rsidR="00C534E5" w:rsidRPr="00A46E65">
        <w:rPr>
          <w:rFonts w:ascii="Arial" w:hAnsi="Arial" w:cs="Arial"/>
          <w:sz w:val="20"/>
          <w:szCs w:val="20"/>
        </w:rPr>
        <w:fldChar w:fldCharType="end"/>
      </w:r>
    </w:p>
    <w:sectPr w:rsidR="001F0019" w:rsidRPr="00A46E65" w:rsidSect="00A46E65">
      <w:type w:val="continuous"/>
      <w:pgSz w:w="11907" w:h="16840" w:code="9"/>
      <w:pgMar w:top="1701" w:right="1418" w:bottom="1701"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A3" w:rsidRDefault="009C68A3" w:rsidP="00611E1D">
      <w:pPr>
        <w:spacing w:line="240" w:lineRule="auto"/>
      </w:pPr>
      <w:r>
        <w:separator/>
      </w:r>
    </w:p>
  </w:endnote>
  <w:endnote w:type="continuationSeparator" w:id="0">
    <w:p w:rsidR="009C68A3" w:rsidRDefault="009C68A3" w:rsidP="00611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889990"/>
      <w:docPartObj>
        <w:docPartGallery w:val="Page Numbers (Bottom of Page)"/>
        <w:docPartUnique/>
      </w:docPartObj>
    </w:sdtPr>
    <w:sdtEndPr>
      <w:rPr>
        <w:noProof/>
      </w:rPr>
    </w:sdtEndPr>
    <w:sdtContent>
      <w:p w:rsidR="00284886" w:rsidRDefault="00284886">
        <w:pPr>
          <w:pStyle w:val="Footer"/>
        </w:pPr>
        <w:r>
          <w:fldChar w:fldCharType="begin"/>
        </w:r>
        <w:r>
          <w:instrText xml:space="preserve"> PAGE   \* MERGEFORMAT </w:instrText>
        </w:r>
        <w:r>
          <w:fldChar w:fldCharType="separate"/>
        </w:r>
        <w:r w:rsidR="0078634D">
          <w:rPr>
            <w:noProof/>
          </w:rPr>
          <w:t>18</w:t>
        </w:r>
        <w:r>
          <w:rPr>
            <w:noProof/>
          </w:rPr>
          <w:fldChar w:fldCharType="end"/>
        </w:r>
      </w:p>
    </w:sdtContent>
  </w:sdt>
  <w:p w:rsidR="00284886" w:rsidRPr="00284886" w:rsidRDefault="00284886" w:rsidP="00284886">
    <w:pPr>
      <w:pStyle w:val="Footer"/>
      <w:ind w:left="0" w:firstLine="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743924"/>
      <w:docPartObj>
        <w:docPartGallery w:val="Page Numbers (Bottom of Page)"/>
        <w:docPartUnique/>
      </w:docPartObj>
    </w:sdtPr>
    <w:sdtEndPr>
      <w:rPr>
        <w:noProof/>
      </w:rPr>
    </w:sdtEndPr>
    <w:sdtContent>
      <w:p w:rsidR="00284886" w:rsidRDefault="00284886">
        <w:pPr>
          <w:pStyle w:val="Footer"/>
          <w:jc w:val="right"/>
        </w:pPr>
        <w:r>
          <w:fldChar w:fldCharType="begin"/>
        </w:r>
        <w:r>
          <w:instrText xml:space="preserve"> PAGE   \* MERGEFORMAT </w:instrText>
        </w:r>
        <w:r>
          <w:fldChar w:fldCharType="separate"/>
        </w:r>
        <w:r w:rsidR="0078634D">
          <w:rPr>
            <w:noProof/>
          </w:rPr>
          <w:t>17</w:t>
        </w:r>
        <w:r>
          <w:rPr>
            <w:noProof/>
          </w:rPr>
          <w:fldChar w:fldCharType="end"/>
        </w:r>
      </w:p>
    </w:sdtContent>
  </w:sdt>
  <w:p w:rsidR="00284886" w:rsidRDefault="00284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A3" w:rsidRDefault="009C68A3" w:rsidP="00611E1D">
      <w:pPr>
        <w:spacing w:line="240" w:lineRule="auto"/>
      </w:pPr>
      <w:r>
        <w:separator/>
      </w:r>
    </w:p>
  </w:footnote>
  <w:footnote w:type="continuationSeparator" w:id="0">
    <w:p w:rsidR="009C68A3" w:rsidRDefault="009C68A3" w:rsidP="00611E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86" w:rsidRPr="00284886" w:rsidRDefault="00284886" w:rsidP="00284886">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Berat Badan, Tinggi Badan, Status Gizi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86" w:rsidRPr="006C76B6" w:rsidRDefault="00284886" w:rsidP="00284886">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Berat Badan, Tinggi Badan, Status Gizi</w:t>
    </w:r>
  </w:p>
  <w:p w:rsidR="00284886" w:rsidRDefault="00284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44C1"/>
    <w:multiLevelType w:val="hybridMultilevel"/>
    <w:tmpl w:val="F2A41160"/>
    <w:lvl w:ilvl="0" w:tplc="560468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5AA1D2B"/>
    <w:multiLevelType w:val="hybridMultilevel"/>
    <w:tmpl w:val="7F6256F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5E6090A"/>
    <w:multiLevelType w:val="hybridMultilevel"/>
    <w:tmpl w:val="34983992"/>
    <w:lvl w:ilvl="0" w:tplc="40F446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6360035"/>
    <w:multiLevelType w:val="hybridMultilevel"/>
    <w:tmpl w:val="8990E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60CE3"/>
    <w:multiLevelType w:val="hybridMultilevel"/>
    <w:tmpl w:val="573C2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733E0"/>
    <w:multiLevelType w:val="hybridMultilevel"/>
    <w:tmpl w:val="79C4D9A4"/>
    <w:lvl w:ilvl="0" w:tplc="74D0D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413995"/>
    <w:multiLevelType w:val="hybridMultilevel"/>
    <w:tmpl w:val="F064D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A0C24"/>
    <w:multiLevelType w:val="hybridMultilevel"/>
    <w:tmpl w:val="5210BB8E"/>
    <w:lvl w:ilvl="0" w:tplc="AC1E7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40D4E63"/>
    <w:multiLevelType w:val="hybridMultilevel"/>
    <w:tmpl w:val="B3680A26"/>
    <w:lvl w:ilvl="0" w:tplc="0409000F">
      <w:start w:val="1"/>
      <w:numFmt w:val="decimal"/>
      <w:lvlText w:val="%1."/>
      <w:lvlJc w:val="left"/>
      <w:pPr>
        <w:ind w:left="-708" w:hanging="360"/>
      </w:pPr>
      <w:rPr>
        <w:rFonts w:hint="default"/>
      </w:r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9">
    <w:nsid w:val="54DE0730"/>
    <w:multiLevelType w:val="hybridMultilevel"/>
    <w:tmpl w:val="B624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CB5F57"/>
    <w:multiLevelType w:val="hybridMultilevel"/>
    <w:tmpl w:val="1C484F04"/>
    <w:lvl w:ilvl="0" w:tplc="9068892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78121FCF"/>
    <w:multiLevelType w:val="hybridMultilevel"/>
    <w:tmpl w:val="65D659B6"/>
    <w:lvl w:ilvl="0" w:tplc="9AEE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15579B"/>
    <w:multiLevelType w:val="hybridMultilevel"/>
    <w:tmpl w:val="91365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9"/>
  </w:num>
  <w:num w:numId="5">
    <w:abstractNumId w:val="8"/>
  </w:num>
  <w:num w:numId="6">
    <w:abstractNumId w:val="3"/>
  </w:num>
  <w:num w:numId="7">
    <w:abstractNumId w:val="7"/>
  </w:num>
  <w:num w:numId="8">
    <w:abstractNumId w:val="2"/>
  </w:num>
  <w:num w:numId="9">
    <w:abstractNumId w:val="11"/>
  </w:num>
  <w:num w:numId="10">
    <w:abstractNumId w:val="5"/>
  </w:num>
  <w:num w:numId="11">
    <w:abstractNumId w:val="1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D84850"/>
    <w:rsid w:val="000253D7"/>
    <w:rsid w:val="000377EA"/>
    <w:rsid w:val="00055DA9"/>
    <w:rsid w:val="000721BE"/>
    <w:rsid w:val="00073F63"/>
    <w:rsid w:val="00076EAE"/>
    <w:rsid w:val="00077703"/>
    <w:rsid w:val="0008562E"/>
    <w:rsid w:val="00097E80"/>
    <w:rsid w:val="000D5AD8"/>
    <w:rsid w:val="000E23E4"/>
    <w:rsid w:val="000E6588"/>
    <w:rsid w:val="000F7260"/>
    <w:rsid w:val="001020A5"/>
    <w:rsid w:val="00104646"/>
    <w:rsid w:val="00123212"/>
    <w:rsid w:val="001344B1"/>
    <w:rsid w:val="00162260"/>
    <w:rsid w:val="00167D5D"/>
    <w:rsid w:val="001703C6"/>
    <w:rsid w:val="00183A8E"/>
    <w:rsid w:val="00192685"/>
    <w:rsid w:val="001A0EDA"/>
    <w:rsid w:val="001A5AB9"/>
    <w:rsid w:val="001D67B6"/>
    <w:rsid w:val="001F0019"/>
    <w:rsid w:val="00205CA0"/>
    <w:rsid w:val="00210E63"/>
    <w:rsid w:val="002111D1"/>
    <w:rsid w:val="00212582"/>
    <w:rsid w:val="002148FB"/>
    <w:rsid w:val="0022036A"/>
    <w:rsid w:val="002333C9"/>
    <w:rsid w:val="0023433D"/>
    <w:rsid w:val="0026120B"/>
    <w:rsid w:val="00283962"/>
    <w:rsid w:val="00284886"/>
    <w:rsid w:val="002A0014"/>
    <w:rsid w:val="002A14AF"/>
    <w:rsid w:val="002C253A"/>
    <w:rsid w:val="002F13E3"/>
    <w:rsid w:val="003319F7"/>
    <w:rsid w:val="00340CB4"/>
    <w:rsid w:val="00345EC3"/>
    <w:rsid w:val="00356B40"/>
    <w:rsid w:val="00373FDB"/>
    <w:rsid w:val="0037694B"/>
    <w:rsid w:val="00382904"/>
    <w:rsid w:val="003B26C2"/>
    <w:rsid w:val="003B46D0"/>
    <w:rsid w:val="00407293"/>
    <w:rsid w:val="004233E7"/>
    <w:rsid w:val="0044016A"/>
    <w:rsid w:val="00462B8A"/>
    <w:rsid w:val="00462E64"/>
    <w:rsid w:val="00495723"/>
    <w:rsid w:val="004B0528"/>
    <w:rsid w:val="004B3AB8"/>
    <w:rsid w:val="004C2E3D"/>
    <w:rsid w:val="004C7E25"/>
    <w:rsid w:val="004D79D1"/>
    <w:rsid w:val="004F37FA"/>
    <w:rsid w:val="005225BF"/>
    <w:rsid w:val="00576836"/>
    <w:rsid w:val="0058222E"/>
    <w:rsid w:val="00590C44"/>
    <w:rsid w:val="00596DDE"/>
    <w:rsid w:val="005B478D"/>
    <w:rsid w:val="005B50A6"/>
    <w:rsid w:val="005D5126"/>
    <w:rsid w:val="005F6358"/>
    <w:rsid w:val="0060215E"/>
    <w:rsid w:val="00604BC6"/>
    <w:rsid w:val="00611E1D"/>
    <w:rsid w:val="00612A31"/>
    <w:rsid w:val="00612E51"/>
    <w:rsid w:val="006430D2"/>
    <w:rsid w:val="006433E1"/>
    <w:rsid w:val="00663F6C"/>
    <w:rsid w:val="00664C35"/>
    <w:rsid w:val="00696622"/>
    <w:rsid w:val="006F2D9E"/>
    <w:rsid w:val="006F3F47"/>
    <w:rsid w:val="006F7A22"/>
    <w:rsid w:val="00720B84"/>
    <w:rsid w:val="00736DB2"/>
    <w:rsid w:val="00775D86"/>
    <w:rsid w:val="0078634D"/>
    <w:rsid w:val="007C5DAC"/>
    <w:rsid w:val="007F76CA"/>
    <w:rsid w:val="0082783E"/>
    <w:rsid w:val="008440CA"/>
    <w:rsid w:val="00855823"/>
    <w:rsid w:val="00871ECC"/>
    <w:rsid w:val="0087736A"/>
    <w:rsid w:val="00886C05"/>
    <w:rsid w:val="00896570"/>
    <w:rsid w:val="00896C82"/>
    <w:rsid w:val="008A0A97"/>
    <w:rsid w:val="008C5059"/>
    <w:rsid w:val="00903E36"/>
    <w:rsid w:val="009422D8"/>
    <w:rsid w:val="00943446"/>
    <w:rsid w:val="009B1C11"/>
    <w:rsid w:val="009C05DB"/>
    <w:rsid w:val="009C38CA"/>
    <w:rsid w:val="009C44B7"/>
    <w:rsid w:val="009C68A3"/>
    <w:rsid w:val="009D2687"/>
    <w:rsid w:val="009E0BF6"/>
    <w:rsid w:val="00A10030"/>
    <w:rsid w:val="00A12FFA"/>
    <w:rsid w:val="00A1411D"/>
    <w:rsid w:val="00A202B2"/>
    <w:rsid w:val="00A3303F"/>
    <w:rsid w:val="00A40B45"/>
    <w:rsid w:val="00A4524A"/>
    <w:rsid w:val="00A45D71"/>
    <w:rsid w:val="00A46E65"/>
    <w:rsid w:val="00A76CA0"/>
    <w:rsid w:val="00A778B4"/>
    <w:rsid w:val="00A86D0F"/>
    <w:rsid w:val="00A974D6"/>
    <w:rsid w:val="00AB68BA"/>
    <w:rsid w:val="00AD1D3F"/>
    <w:rsid w:val="00AD6D40"/>
    <w:rsid w:val="00AD71DA"/>
    <w:rsid w:val="00AE327A"/>
    <w:rsid w:val="00B10B96"/>
    <w:rsid w:val="00B2171E"/>
    <w:rsid w:val="00B22AF8"/>
    <w:rsid w:val="00B241D4"/>
    <w:rsid w:val="00B27BE3"/>
    <w:rsid w:val="00B30146"/>
    <w:rsid w:val="00B44F14"/>
    <w:rsid w:val="00B728F5"/>
    <w:rsid w:val="00B86545"/>
    <w:rsid w:val="00BA32CC"/>
    <w:rsid w:val="00BB27C1"/>
    <w:rsid w:val="00BC5F02"/>
    <w:rsid w:val="00BD363A"/>
    <w:rsid w:val="00BF436E"/>
    <w:rsid w:val="00BF601C"/>
    <w:rsid w:val="00BF69F5"/>
    <w:rsid w:val="00C114BF"/>
    <w:rsid w:val="00C34682"/>
    <w:rsid w:val="00C367D2"/>
    <w:rsid w:val="00C456C1"/>
    <w:rsid w:val="00C534E5"/>
    <w:rsid w:val="00C628D1"/>
    <w:rsid w:val="00C81614"/>
    <w:rsid w:val="00C8229B"/>
    <w:rsid w:val="00CA3740"/>
    <w:rsid w:val="00CC0A52"/>
    <w:rsid w:val="00CD242F"/>
    <w:rsid w:val="00CE5B8B"/>
    <w:rsid w:val="00CF7996"/>
    <w:rsid w:val="00D010CD"/>
    <w:rsid w:val="00D1397D"/>
    <w:rsid w:val="00D15F4E"/>
    <w:rsid w:val="00D3312C"/>
    <w:rsid w:val="00D34D34"/>
    <w:rsid w:val="00D40B3E"/>
    <w:rsid w:val="00D4299A"/>
    <w:rsid w:val="00D60144"/>
    <w:rsid w:val="00D715C7"/>
    <w:rsid w:val="00D76099"/>
    <w:rsid w:val="00D84850"/>
    <w:rsid w:val="00DA1CB2"/>
    <w:rsid w:val="00DA4B43"/>
    <w:rsid w:val="00DB1FA5"/>
    <w:rsid w:val="00DB27E4"/>
    <w:rsid w:val="00DC3917"/>
    <w:rsid w:val="00DC729C"/>
    <w:rsid w:val="00DD3BAA"/>
    <w:rsid w:val="00DD53E7"/>
    <w:rsid w:val="00DF603D"/>
    <w:rsid w:val="00E10A40"/>
    <w:rsid w:val="00E15F26"/>
    <w:rsid w:val="00E27BB2"/>
    <w:rsid w:val="00E33372"/>
    <w:rsid w:val="00E33E9C"/>
    <w:rsid w:val="00E37C35"/>
    <w:rsid w:val="00E452E3"/>
    <w:rsid w:val="00E61CF6"/>
    <w:rsid w:val="00E7037D"/>
    <w:rsid w:val="00E76994"/>
    <w:rsid w:val="00E90909"/>
    <w:rsid w:val="00EB457F"/>
    <w:rsid w:val="00ED5FD3"/>
    <w:rsid w:val="00EF717A"/>
    <w:rsid w:val="00F25EDF"/>
    <w:rsid w:val="00F509C5"/>
    <w:rsid w:val="00F55B01"/>
    <w:rsid w:val="00F64F1C"/>
    <w:rsid w:val="00F65221"/>
    <w:rsid w:val="00F94958"/>
    <w:rsid w:val="00FB4A8C"/>
    <w:rsid w:val="00FD6751"/>
    <w:rsid w:val="00FE0DC3"/>
    <w:rsid w:val="00FF2A61"/>
    <w:rsid w:val="00FF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50"/>
    <w:pPr>
      <w:spacing w:before="0"/>
      <w:ind w:left="360" w:hanging="36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909"/>
    <w:pPr>
      <w:ind w:left="720"/>
      <w:contextualSpacing/>
    </w:pPr>
  </w:style>
  <w:style w:type="table" w:styleId="TableGrid">
    <w:name w:val="Table Grid"/>
    <w:basedOn w:val="TableNormal"/>
    <w:uiPriority w:val="59"/>
    <w:rsid w:val="006F2D9E"/>
    <w:pPr>
      <w:spacing w:before="0" w:line="240" w:lineRule="auto"/>
      <w:ind w:left="360" w:hanging="36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efaultParagraphFont"/>
    <w:rsid w:val="006F2D9E"/>
  </w:style>
  <w:style w:type="character" w:styleId="Emphasis">
    <w:name w:val="Emphasis"/>
    <w:basedOn w:val="DefaultParagraphFont"/>
    <w:uiPriority w:val="20"/>
    <w:qFormat/>
    <w:rsid w:val="006F2D9E"/>
    <w:rPr>
      <w:i/>
      <w:iCs/>
    </w:rPr>
  </w:style>
  <w:style w:type="paragraph" w:styleId="BalloonText">
    <w:name w:val="Balloon Text"/>
    <w:basedOn w:val="Normal"/>
    <w:link w:val="BalloonTextChar"/>
    <w:uiPriority w:val="99"/>
    <w:semiHidden/>
    <w:unhideWhenUsed/>
    <w:rsid w:val="006F2D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D9E"/>
    <w:rPr>
      <w:rFonts w:ascii="Tahoma" w:hAnsi="Tahoma" w:cs="Tahoma"/>
      <w:sz w:val="16"/>
      <w:szCs w:val="16"/>
    </w:rPr>
  </w:style>
  <w:style w:type="paragraph" w:styleId="Header">
    <w:name w:val="header"/>
    <w:basedOn w:val="Normal"/>
    <w:link w:val="HeaderChar"/>
    <w:uiPriority w:val="99"/>
    <w:unhideWhenUsed/>
    <w:rsid w:val="00611E1D"/>
    <w:pPr>
      <w:tabs>
        <w:tab w:val="center" w:pos="4680"/>
        <w:tab w:val="right" w:pos="9360"/>
      </w:tabs>
      <w:spacing w:line="240" w:lineRule="auto"/>
    </w:pPr>
  </w:style>
  <w:style w:type="character" w:customStyle="1" w:styleId="HeaderChar">
    <w:name w:val="Header Char"/>
    <w:basedOn w:val="DefaultParagraphFont"/>
    <w:link w:val="Header"/>
    <w:uiPriority w:val="99"/>
    <w:rsid w:val="00611E1D"/>
  </w:style>
  <w:style w:type="paragraph" w:styleId="Footer">
    <w:name w:val="footer"/>
    <w:basedOn w:val="Normal"/>
    <w:link w:val="FooterChar"/>
    <w:uiPriority w:val="99"/>
    <w:unhideWhenUsed/>
    <w:rsid w:val="00611E1D"/>
    <w:pPr>
      <w:tabs>
        <w:tab w:val="center" w:pos="4680"/>
        <w:tab w:val="right" w:pos="9360"/>
      </w:tabs>
      <w:spacing w:line="240" w:lineRule="auto"/>
    </w:pPr>
  </w:style>
  <w:style w:type="character" w:customStyle="1" w:styleId="FooterChar">
    <w:name w:val="Footer Char"/>
    <w:basedOn w:val="DefaultParagraphFont"/>
    <w:link w:val="Footer"/>
    <w:uiPriority w:val="99"/>
    <w:rsid w:val="00611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F:\PENGABMAS\data%20status%20gizi%20balita%20kelor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ENGABMAS\data%20status%20gizi%20balita%20kelo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31362974578747E-2"/>
          <c:y val="5.8417706362799478E-2"/>
          <c:w val="0.6980780046027526"/>
          <c:h val="0.77067895326899982"/>
        </c:manualLayout>
      </c:layout>
      <c:barChart>
        <c:barDir val="col"/>
        <c:grouping val="clustered"/>
        <c:varyColors val="0"/>
        <c:ser>
          <c:idx val="0"/>
          <c:order val="0"/>
          <c:tx>
            <c:strRef>
              <c:f>Sheet1!$J$2</c:f>
              <c:strCache>
                <c:ptCount val="1"/>
                <c:pt idx="0">
                  <c:v>BB (kg) sebelum</c:v>
                </c:pt>
              </c:strCache>
            </c:strRef>
          </c:tx>
          <c:invertIfNegative val="0"/>
          <c:val>
            <c:numRef>
              <c:f>Sheet1!$J$3:$J$27</c:f>
              <c:numCache>
                <c:formatCode>General</c:formatCode>
                <c:ptCount val="25"/>
                <c:pt idx="0">
                  <c:v>6.6</c:v>
                </c:pt>
                <c:pt idx="1">
                  <c:v>8.2000000000000011</c:v>
                </c:pt>
                <c:pt idx="2">
                  <c:v>7.7</c:v>
                </c:pt>
                <c:pt idx="3">
                  <c:v>7.3</c:v>
                </c:pt>
                <c:pt idx="4">
                  <c:v>7.2</c:v>
                </c:pt>
                <c:pt idx="5">
                  <c:v>9</c:v>
                </c:pt>
                <c:pt idx="6">
                  <c:v>6.9</c:v>
                </c:pt>
                <c:pt idx="7">
                  <c:v>6.3</c:v>
                </c:pt>
                <c:pt idx="8">
                  <c:v>12.5</c:v>
                </c:pt>
                <c:pt idx="9">
                  <c:v>9.2000000000000011</c:v>
                </c:pt>
                <c:pt idx="10">
                  <c:v>8.9</c:v>
                </c:pt>
                <c:pt idx="11">
                  <c:v>9.4</c:v>
                </c:pt>
                <c:pt idx="12">
                  <c:v>8.2000000000000011</c:v>
                </c:pt>
                <c:pt idx="13">
                  <c:v>9.7000000000000011</c:v>
                </c:pt>
                <c:pt idx="14">
                  <c:v>10</c:v>
                </c:pt>
                <c:pt idx="15">
                  <c:v>11.3</c:v>
                </c:pt>
                <c:pt idx="16">
                  <c:v>9.2000000000000011</c:v>
                </c:pt>
                <c:pt idx="17">
                  <c:v>8.5</c:v>
                </c:pt>
                <c:pt idx="18">
                  <c:v>8.4</c:v>
                </c:pt>
                <c:pt idx="19">
                  <c:v>9.7000000000000011</c:v>
                </c:pt>
                <c:pt idx="20">
                  <c:v>11.6</c:v>
                </c:pt>
                <c:pt idx="21">
                  <c:v>10.9</c:v>
                </c:pt>
                <c:pt idx="22">
                  <c:v>9</c:v>
                </c:pt>
                <c:pt idx="23">
                  <c:v>6.9</c:v>
                </c:pt>
                <c:pt idx="24">
                  <c:v>8.3000000000000007</c:v>
                </c:pt>
              </c:numCache>
            </c:numRef>
          </c:val>
        </c:ser>
        <c:ser>
          <c:idx val="1"/>
          <c:order val="1"/>
          <c:tx>
            <c:strRef>
              <c:f>Sheet1!$K$2</c:f>
              <c:strCache>
                <c:ptCount val="1"/>
                <c:pt idx="0">
                  <c:v>BB (kg) setelah</c:v>
                </c:pt>
              </c:strCache>
            </c:strRef>
          </c:tx>
          <c:invertIfNegative val="0"/>
          <c:val>
            <c:numRef>
              <c:f>Sheet1!$K$3:$K$27</c:f>
              <c:numCache>
                <c:formatCode>General</c:formatCode>
                <c:ptCount val="25"/>
                <c:pt idx="0">
                  <c:v>6.9</c:v>
                </c:pt>
                <c:pt idx="1">
                  <c:v>8.5</c:v>
                </c:pt>
                <c:pt idx="2">
                  <c:v>7.8</c:v>
                </c:pt>
                <c:pt idx="3">
                  <c:v>8.6</c:v>
                </c:pt>
                <c:pt idx="4">
                  <c:v>7.4</c:v>
                </c:pt>
                <c:pt idx="5">
                  <c:v>9.6</c:v>
                </c:pt>
                <c:pt idx="6">
                  <c:v>7.4</c:v>
                </c:pt>
                <c:pt idx="7">
                  <c:v>7.6</c:v>
                </c:pt>
                <c:pt idx="8">
                  <c:v>11.8</c:v>
                </c:pt>
                <c:pt idx="9">
                  <c:v>9.9</c:v>
                </c:pt>
                <c:pt idx="10">
                  <c:v>8.8000000000000007</c:v>
                </c:pt>
                <c:pt idx="11">
                  <c:v>9.7000000000000011</c:v>
                </c:pt>
                <c:pt idx="12">
                  <c:v>8.3000000000000007</c:v>
                </c:pt>
                <c:pt idx="13">
                  <c:v>9.6</c:v>
                </c:pt>
                <c:pt idx="14">
                  <c:v>11.1</c:v>
                </c:pt>
                <c:pt idx="15">
                  <c:v>10</c:v>
                </c:pt>
                <c:pt idx="16">
                  <c:v>10</c:v>
                </c:pt>
                <c:pt idx="17">
                  <c:v>8.4</c:v>
                </c:pt>
                <c:pt idx="18">
                  <c:v>8.6</c:v>
                </c:pt>
                <c:pt idx="19">
                  <c:v>9.5</c:v>
                </c:pt>
                <c:pt idx="20">
                  <c:v>11.5</c:v>
                </c:pt>
                <c:pt idx="21">
                  <c:v>11.3</c:v>
                </c:pt>
                <c:pt idx="22">
                  <c:v>9</c:v>
                </c:pt>
                <c:pt idx="23">
                  <c:v>7.5</c:v>
                </c:pt>
                <c:pt idx="24">
                  <c:v>8.3000000000000007</c:v>
                </c:pt>
              </c:numCache>
            </c:numRef>
          </c:val>
        </c:ser>
        <c:dLbls>
          <c:showLegendKey val="0"/>
          <c:showVal val="0"/>
          <c:showCatName val="0"/>
          <c:showSerName val="0"/>
          <c:showPercent val="0"/>
          <c:showBubbleSize val="0"/>
        </c:dLbls>
        <c:gapWidth val="150"/>
        <c:axId val="251006336"/>
        <c:axId val="251012224"/>
      </c:barChart>
      <c:catAx>
        <c:axId val="251006336"/>
        <c:scaling>
          <c:orientation val="minMax"/>
        </c:scaling>
        <c:delete val="0"/>
        <c:axPos val="b"/>
        <c:majorTickMark val="out"/>
        <c:minorTickMark val="none"/>
        <c:tickLblPos val="nextTo"/>
        <c:crossAx val="251012224"/>
        <c:crosses val="autoZero"/>
        <c:auto val="1"/>
        <c:lblAlgn val="ctr"/>
        <c:lblOffset val="100"/>
        <c:noMultiLvlLbl val="0"/>
      </c:catAx>
      <c:valAx>
        <c:axId val="251012224"/>
        <c:scaling>
          <c:orientation val="minMax"/>
        </c:scaling>
        <c:delete val="0"/>
        <c:axPos val="l"/>
        <c:majorGridlines/>
        <c:numFmt formatCode="General" sourceLinked="1"/>
        <c:majorTickMark val="out"/>
        <c:minorTickMark val="none"/>
        <c:tickLblPos val="nextTo"/>
        <c:crossAx val="251006336"/>
        <c:crosses val="autoZero"/>
        <c:crossBetween val="between"/>
      </c:valAx>
    </c:plotArea>
    <c:legend>
      <c:legendPos val="r"/>
      <c:layout>
        <c:manualLayout>
          <c:xMode val="edge"/>
          <c:yMode val="edge"/>
          <c:x val="0.81859609725624949"/>
          <c:y val="0.40485382108526574"/>
          <c:w val="0.16474848904578929"/>
          <c:h val="0.39549717734618706"/>
        </c:manualLayout>
      </c:layout>
      <c:overlay val="0"/>
    </c:legend>
    <c:plotVisOnly val="1"/>
    <c:dispBlanksAs val="gap"/>
    <c:showDLblsOverMax val="0"/>
  </c:chart>
  <c:txPr>
    <a:bodyPr/>
    <a:lstStyle/>
    <a:p>
      <a:pPr>
        <a:defRPr sz="900" baseline="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5.1400554097404488E-2"/>
          <c:w val="0.70211023622048419"/>
          <c:h val="0.79822506561679785"/>
        </c:manualLayout>
      </c:layout>
      <c:barChart>
        <c:barDir val="col"/>
        <c:grouping val="clustered"/>
        <c:varyColors val="0"/>
        <c:ser>
          <c:idx val="0"/>
          <c:order val="0"/>
          <c:tx>
            <c:strRef>
              <c:f>Sheet1!$L$2</c:f>
              <c:strCache>
                <c:ptCount val="1"/>
                <c:pt idx="0">
                  <c:v>TB (cm) sebelum</c:v>
                </c:pt>
              </c:strCache>
            </c:strRef>
          </c:tx>
          <c:invertIfNegative val="0"/>
          <c:val>
            <c:numRef>
              <c:f>Sheet1!$L$3:$L$27</c:f>
              <c:numCache>
                <c:formatCode>General</c:formatCode>
                <c:ptCount val="25"/>
                <c:pt idx="0">
                  <c:v>66.7</c:v>
                </c:pt>
                <c:pt idx="1">
                  <c:v>72.099999999999994</c:v>
                </c:pt>
                <c:pt idx="2">
                  <c:v>75.7</c:v>
                </c:pt>
                <c:pt idx="3">
                  <c:v>76.5</c:v>
                </c:pt>
                <c:pt idx="4">
                  <c:v>69</c:v>
                </c:pt>
                <c:pt idx="5">
                  <c:v>74.099999999999994</c:v>
                </c:pt>
                <c:pt idx="6">
                  <c:v>71.5</c:v>
                </c:pt>
                <c:pt idx="7">
                  <c:v>70.5</c:v>
                </c:pt>
                <c:pt idx="8">
                  <c:v>85</c:v>
                </c:pt>
                <c:pt idx="9">
                  <c:v>79.5</c:v>
                </c:pt>
                <c:pt idx="10">
                  <c:v>81.5</c:v>
                </c:pt>
                <c:pt idx="11">
                  <c:v>82</c:v>
                </c:pt>
                <c:pt idx="12">
                  <c:v>78.3</c:v>
                </c:pt>
                <c:pt idx="13">
                  <c:v>83.6</c:v>
                </c:pt>
                <c:pt idx="14">
                  <c:v>84.2</c:v>
                </c:pt>
                <c:pt idx="15">
                  <c:v>87.1</c:v>
                </c:pt>
                <c:pt idx="16">
                  <c:v>80</c:v>
                </c:pt>
                <c:pt idx="17">
                  <c:v>82.9</c:v>
                </c:pt>
                <c:pt idx="18">
                  <c:v>79</c:v>
                </c:pt>
                <c:pt idx="19">
                  <c:v>76.599999999999994</c:v>
                </c:pt>
                <c:pt idx="20">
                  <c:v>85.4</c:v>
                </c:pt>
                <c:pt idx="21">
                  <c:v>86.7</c:v>
                </c:pt>
                <c:pt idx="22">
                  <c:v>80.599999999999994</c:v>
                </c:pt>
                <c:pt idx="23">
                  <c:v>67</c:v>
                </c:pt>
                <c:pt idx="24">
                  <c:v>75.400000000000006</c:v>
                </c:pt>
              </c:numCache>
            </c:numRef>
          </c:val>
        </c:ser>
        <c:ser>
          <c:idx val="1"/>
          <c:order val="1"/>
          <c:tx>
            <c:strRef>
              <c:f>Sheet1!$M$2</c:f>
              <c:strCache>
                <c:ptCount val="1"/>
                <c:pt idx="0">
                  <c:v>TB (cm) setelah</c:v>
                </c:pt>
              </c:strCache>
            </c:strRef>
          </c:tx>
          <c:invertIfNegative val="0"/>
          <c:val>
            <c:numRef>
              <c:f>Sheet1!$M$3:$M$27</c:f>
              <c:numCache>
                <c:formatCode>General</c:formatCode>
                <c:ptCount val="25"/>
                <c:pt idx="0">
                  <c:v>69.099999999999994</c:v>
                </c:pt>
                <c:pt idx="1">
                  <c:v>73.5</c:v>
                </c:pt>
                <c:pt idx="2">
                  <c:v>76.3</c:v>
                </c:pt>
                <c:pt idx="3">
                  <c:v>77.099999999999994</c:v>
                </c:pt>
                <c:pt idx="4">
                  <c:v>69</c:v>
                </c:pt>
                <c:pt idx="5">
                  <c:v>74.2</c:v>
                </c:pt>
                <c:pt idx="6">
                  <c:v>72.7</c:v>
                </c:pt>
                <c:pt idx="7">
                  <c:v>70.8</c:v>
                </c:pt>
                <c:pt idx="8">
                  <c:v>85.4</c:v>
                </c:pt>
                <c:pt idx="9">
                  <c:v>80.7</c:v>
                </c:pt>
                <c:pt idx="10">
                  <c:v>81.5</c:v>
                </c:pt>
                <c:pt idx="11">
                  <c:v>82</c:v>
                </c:pt>
                <c:pt idx="12">
                  <c:v>79.2</c:v>
                </c:pt>
                <c:pt idx="13">
                  <c:v>83.6</c:v>
                </c:pt>
                <c:pt idx="14">
                  <c:v>88.3</c:v>
                </c:pt>
                <c:pt idx="15">
                  <c:v>87.1</c:v>
                </c:pt>
                <c:pt idx="16">
                  <c:v>80.599999999999994</c:v>
                </c:pt>
                <c:pt idx="17">
                  <c:v>84.4</c:v>
                </c:pt>
                <c:pt idx="18">
                  <c:v>79</c:v>
                </c:pt>
                <c:pt idx="19">
                  <c:v>77</c:v>
                </c:pt>
                <c:pt idx="20">
                  <c:v>85.5</c:v>
                </c:pt>
                <c:pt idx="21">
                  <c:v>86.7</c:v>
                </c:pt>
                <c:pt idx="22">
                  <c:v>84</c:v>
                </c:pt>
                <c:pt idx="23">
                  <c:v>68.5</c:v>
                </c:pt>
                <c:pt idx="24">
                  <c:v>75.8</c:v>
                </c:pt>
              </c:numCache>
            </c:numRef>
          </c:val>
        </c:ser>
        <c:dLbls>
          <c:showLegendKey val="0"/>
          <c:showVal val="0"/>
          <c:showCatName val="0"/>
          <c:showSerName val="0"/>
          <c:showPercent val="0"/>
          <c:showBubbleSize val="0"/>
        </c:dLbls>
        <c:gapWidth val="150"/>
        <c:axId val="251033856"/>
        <c:axId val="251035648"/>
      </c:barChart>
      <c:catAx>
        <c:axId val="251033856"/>
        <c:scaling>
          <c:orientation val="minMax"/>
        </c:scaling>
        <c:delete val="0"/>
        <c:axPos val="b"/>
        <c:majorTickMark val="out"/>
        <c:minorTickMark val="none"/>
        <c:tickLblPos val="nextTo"/>
        <c:crossAx val="251035648"/>
        <c:crosses val="autoZero"/>
        <c:auto val="1"/>
        <c:lblAlgn val="ctr"/>
        <c:lblOffset val="100"/>
        <c:noMultiLvlLbl val="0"/>
      </c:catAx>
      <c:valAx>
        <c:axId val="251035648"/>
        <c:scaling>
          <c:orientation val="minMax"/>
        </c:scaling>
        <c:delete val="0"/>
        <c:axPos val="l"/>
        <c:majorGridlines/>
        <c:numFmt formatCode="General" sourceLinked="1"/>
        <c:majorTickMark val="out"/>
        <c:minorTickMark val="none"/>
        <c:tickLblPos val="nextTo"/>
        <c:crossAx val="251033856"/>
        <c:crosses val="autoZero"/>
        <c:crossBetween val="between"/>
      </c:valAx>
    </c:plotArea>
    <c:legend>
      <c:legendPos val="r"/>
      <c:layout>
        <c:manualLayout>
          <c:xMode val="edge"/>
          <c:yMode val="edge"/>
          <c:x val="0.82845975503062119"/>
          <c:y val="0.41628280839895643"/>
          <c:w val="0.15487357830271217"/>
          <c:h val="0.33873067949839608"/>
        </c:manualLayout>
      </c:layout>
      <c:overlay val="0"/>
    </c:legend>
    <c:plotVisOnly val="1"/>
    <c:dispBlanksAs val="gap"/>
    <c:showDLblsOverMax val="0"/>
  </c:chart>
  <c:txPr>
    <a:bodyPr/>
    <a:lstStyle/>
    <a:p>
      <a:pPr>
        <a:defRPr sz="900" baseline="0"/>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AA90D0C-710D-4FF2-B7A9-150E9B5D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147</cp:revision>
  <cp:lastPrinted>2017-09-04T15:18:00Z</cp:lastPrinted>
  <dcterms:created xsi:type="dcterms:W3CDTF">2017-07-11T02:54:00Z</dcterms:created>
  <dcterms:modified xsi:type="dcterms:W3CDTF">2017-09-04T15:18:00Z</dcterms:modified>
</cp:coreProperties>
</file>